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E169" w14:textId="77777777" w:rsidR="00AE3DA9" w:rsidRDefault="00545603" w:rsidP="00AE3DA9">
      <w:pPr>
        <w:jc w:val="right"/>
        <w:rPr>
          <w:rFonts w:cs="Arial"/>
          <w:b/>
          <w:bCs/>
          <w:smallCaps/>
          <w:color w:val="00B050"/>
          <w:spacing w:val="5"/>
          <w:sz w:val="32"/>
          <w:szCs w:val="32"/>
        </w:rPr>
      </w:pPr>
      <w:r>
        <w:rPr>
          <w:rFonts w:cs="Arial"/>
          <w:b/>
          <w:bCs/>
          <w:smallCaps/>
          <w:noProof/>
          <w:color w:val="00B050"/>
          <w:spacing w:val="5"/>
          <w:sz w:val="32"/>
          <w:szCs w:val="32"/>
          <w:lang w:val="en-GB" w:eastAsia="en-GB"/>
        </w:rPr>
        <mc:AlternateContent>
          <mc:Choice Requires="wps">
            <w:drawing>
              <wp:anchor distT="0" distB="0" distL="114300" distR="114300" simplePos="0" relativeHeight="251658240" behindDoc="0" locked="0" layoutInCell="1" allowOverlap="1" wp14:anchorId="293B8C02" wp14:editId="6C76E591">
                <wp:simplePos x="0" y="0"/>
                <wp:positionH relativeFrom="column">
                  <wp:posOffset>-95578</wp:posOffset>
                </wp:positionH>
                <wp:positionV relativeFrom="paragraph">
                  <wp:posOffset>460</wp:posOffset>
                </wp:positionV>
                <wp:extent cx="1476375" cy="1343025"/>
                <wp:effectExtent l="0" t="0" r="952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43025"/>
                        </a:xfrm>
                        <a:prstGeom prst="rect">
                          <a:avLst/>
                        </a:prstGeom>
                        <a:solidFill>
                          <a:srgbClr val="FFFFFF"/>
                        </a:solidFill>
                        <a:ln w="9525">
                          <a:solidFill>
                            <a:schemeClr val="bg1"/>
                          </a:solidFill>
                          <a:miter lim="800000"/>
                          <a:headEnd/>
                          <a:tailEnd/>
                        </a:ln>
                      </wps:spPr>
                      <wps:txbx>
                        <w:txbxContent>
                          <w:p w14:paraId="2851D866" w14:textId="77777777" w:rsidR="00AE3DA9" w:rsidRPr="00A1726D" w:rsidRDefault="00454713" w:rsidP="00AE3DA9">
                            <w:pPr>
                              <w:shd w:val="clear" w:color="auto" w:fill="FFFFFF"/>
                              <w:outlineLvl w:val="1"/>
                              <w:rPr>
                                <w:rFonts w:ascii="Helvetica" w:hAnsi="Helvetica" w:cs="Helvetica"/>
                                <w:b/>
                                <w:bCs/>
                                <w:color w:val="333333"/>
                                <w:sz w:val="84"/>
                                <w:szCs w:val="84"/>
                                <w:lang w:val="en-GB" w:eastAsia="en-GB"/>
                              </w:rPr>
                            </w:pPr>
                            <w:hyperlink r:id="rId5" w:history="1">
                              <w:r w:rsidR="00AE3DA9" w:rsidRPr="00A1726D">
                                <w:rPr>
                                  <w:rFonts w:ascii="Helvetica" w:hAnsi="Helvetica" w:cs="Helvetica"/>
                                  <w:b/>
                                  <w:bCs/>
                                  <w:color w:val="00931D"/>
                                  <w:sz w:val="84"/>
                                  <w:szCs w:val="84"/>
                                  <w:lang w:val="en-GB" w:eastAsia="en-GB"/>
                                </w:rPr>
                                <w:t>scrr</w:t>
                              </w:r>
                            </w:hyperlink>
                          </w:p>
                          <w:p w14:paraId="66E78A1C" w14:textId="77777777" w:rsidR="00AE3DA9" w:rsidRDefault="00454713" w:rsidP="00AE3DA9">
                            <w:pPr>
                              <w:shd w:val="clear" w:color="auto" w:fill="FFFFFF"/>
                              <w:rPr>
                                <w:rFonts w:cs="Arial"/>
                                <w:color w:val="111111"/>
                                <w:sz w:val="20"/>
                                <w:szCs w:val="20"/>
                                <w:lang w:val="en-GB" w:eastAsia="en-GB"/>
                              </w:rPr>
                            </w:pPr>
                            <w:hyperlink r:id="rId6" w:history="1">
                              <w:r w:rsidR="00AE3DA9" w:rsidRPr="00A1726D">
                                <w:rPr>
                                  <w:rFonts w:cs="Arial"/>
                                  <w:color w:val="00931D"/>
                                  <w:sz w:val="20"/>
                                  <w:szCs w:val="20"/>
                                  <w:lang w:val="en-GB" w:eastAsia="en-GB"/>
                                </w:rPr>
                                <w:t>Scottish Consortium</w:t>
                              </w:r>
                              <w:r w:rsidR="00AE3DA9" w:rsidRPr="00A1726D">
                                <w:rPr>
                                  <w:rFonts w:cs="Arial"/>
                                  <w:color w:val="00931D"/>
                                  <w:sz w:val="20"/>
                                  <w:szCs w:val="20"/>
                                  <w:lang w:val="en-GB" w:eastAsia="en-GB"/>
                                </w:rPr>
                                <w:br/>
                                <w:t>for Rural Research</w:t>
                              </w:r>
                            </w:hyperlink>
                          </w:p>
                          <w:p w14:paraId="5BAA31D5" w14:textId="77777777" w:rsidR="00AE3DA9" w:rsidRDefault="00AE3DA9" w:rsidP="00AE3DA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B8C02" id="_x0000_t202" coordsize="21600,21600" o:spt="202" path="m,l,21600r21600,l21600,xe">
                <v:stroke joinstyle="miter"/>
                <v:path gradientshapeok="t" o:connecttype="rect"/>
              </v:shapetype>
              <v:shape id="Text Box 2" o:spid="_x0000_s1026" type="#_x0000_t202" style="position:absolute;left:0;text-align:left;margin-left:-7.55pt;margin-top:.05pt;width:116.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" strokecolor="white [3212]">
                <v:textbox>
                  <w:txbxContent>
                    <w:p w14:paraId="2851D866" w14:textId="77777777" w:rsidR="00AE3DA9" w:rsidRPr="00A1726D" w:rsidRDefault="0065020C" w:rsidP="00AE3DA9">
                      <w:pPr>
                        <w:shd w:val="clear" w:color="auto" w:fill="FFFFFF"/>
                        <w:outlineLvl w:val="1"/>
                        <w:rPr>
                          <w:rFonts w:ascii="Helvetica" w:hAnsi="Helvetica" w:cs="Helvetica"/>
                          <w:b/>
                          <w:bCs/>
                          <w:color w:val="333333"/>
                          <w:sz w:val="84"/>
                          <w:szCs w:val="84"/>
                          <w:lang w:val="en-GB" w:eastAsia="en-GB"/>
                        </w:rPr>
                      </w:pPr>
                      <w:hyperlink r:id="rId7" w:history="1">
                        <w:r w:rsidR="00AE3DA9" w:rsidRPr="00A1726D">
                          <w:rPr>
                            <w:rFonts w:ascii="Helvetica" w:hAnsi="Helvetica" w:cs="Helvetica"/>
                            <w:b/>
                            <w:bCs/>
                            <w:color w:val="00931D"/>
                            <w:sz w:val="84"/>
                            <w:szCs w:val="84"/>
                            <w:lang w:val="en-GB" w:eastAsia="en-GB"/>
                          </w:rPr>
                          <w:t>scrr</w:t>
                        </w:r>
                      </w:hyperlink>
                    </w:p>
                    <w:p w14:paraId="66E78A1C" w14:textId="77777777" w:rsidR="00AE3DA9" w:rsidRDefault="0065020C" w:rsidP="00AE3DA9">
                      <w:pPr>
                        <w:shd w:val="clear" w:color="auto" w:fill="FFFFFF"/>
                        <w:rPr>
                          <w:rFonts w:cs="Arial"/>
                          <w:color w:val="111111"/>
                          <w:sz w:val="20"/>
                          <w:szCs w:val="20"/>
                          <w:lang w:val="en-GB" w:eastAsia="en-GB"/>
                        </w:rPr>
                      </w:pPr>
                      <w:hyperlink r:id="rId8" w:history="1">
                        <w:r w:rsidR="00AE3DA9" w:rsidRPr="00A1726D">
                          <w:rPr>
                            <w:rFonts w:cs="Arial"/>
                            <w:color w:val="00931D"/>
                            <w:sz w:val="20"/>
                            <w:szCs w:val="20"/>
                            <w:lang w:val="en-GB" w:eastAsia="en-GB"/>
                          </w:rPr>
                          <w:t>Scottish Consortium</w:t>
                        </w:r>
                        <w:r w:rsidR="00AE3DA9" w:rsidRPr="00A1726D">
                          <w:rPr>
                            <w:rFonts w:cs="Arial"/>
                            <w:color w:val="00931D"/>
                            <w:sz w:val="20"/>
                            <w:szCs w:val="20"/>
                            <w:lang w:val="en-GB" w:eastAsia="en-GB"/>
                          </w:rPr>
                          <w:br/>
                          <w:t>for Rural Research</w:t>
                        </w:r>
                      </w:hyperlink>
                    </w:p>
                    <w:p w14:paraId="5BAA31D5" w14:textId="77777777" w:rsidR="00AE3DA9" w:rsidRDefault="00AE3DA9" w:rsidP="00AE3DA9">
                      <w:pPr>
                        <w:jc w:val="both"/>
                      </w:pPr>
                    </w:p>
                  </w:txbxContent>
                </v:textbox>
                <w10:wrap type="square"/>
              </v:shape>
            </w:pict>
          </mc:Fallback>
        </mc:AlternateContent>
      </w:r>
    </w:p>
    <w:p w14:paraId="23D57A19" w14:textId="77777777" w:rsidR="00AE3DA9" w:rsidRDefault="00AE3DA9" w:rsidP="00AE3DA9">
      <w:pPr>
        <w:jc w:val="center"/>
        <w:rPr>
          <w:rFonts w:cs="Arial"/>
          <w:b/>
          <w:bCs/>
          <w:smallCaps/>
          <w:color w:val="00B050"/>
          <w:spacing w:val="5"/>
          <w:sz w:val="32"/>
          <w:szCs w:val="32"/>
        </w:rPr>
      </w:pPr>
    </w:p>
    <w:p w14:paraId="4FB9DBC9" w14:textId="77777777" w:rsidR="00AE3DA9" w:rsidRDefault="00AE3DA9" w:rsidP="00AE3DA9">
      <w:pPr>
        <w:jc w:val="center"/>
        <w:rPr>
          <w:rFonts w:cs="Arial"/>
          <w:b/>
          <w:bCs/>
          <w:smallCaps/>
          <w:color w:val="00B050"/>
          <w:spacing w:val="5"/>
          <w:sz w:val="32"/>
          <w:szCs w:val="32"/>
        </w:rPr>
      </w:pPr>
    </w:p>
    <w:p w14:paraId="54E63A3B" w14:textId="119BAC40" w:rsidR="001A1FBB" w:rsidRDefault="001A1FBB" w:rsidP="001A1FBB">
      <w:pPr>
        <w:rPr>
          <w:rFonts w:cs="Arial"/>
          <w:sz w:val="22"/>
          <w:szCs w:val="22"/>
        </w:rPr>
      </w:pPr>
    </w:p>
    <w:p w14:paraId="424B42F4" w14:textId="2035A71B" w:rsidR="00F23474" w:rsidRDefault="00F23474" w:rsidP="00F23474">
      <w:pPr>
        <w:rPr>
          <w:rFonts w:cs="Arial"/>
          <w:sz w:val="22"/>
          <w:szCs w:val="22"/>
        </w:rPr>
      </w:pPr>
    </w:p>
    <w:p w14:paraId="45587EE4" w14:textId="77777777" w:rsidR="00AC1A36" w:rsidRDefault="00AC1A36" w:rsidP="00F23474">
      <w:pPr>
        <w:rPr>
          <w:rFonts w:cs="Arial"/>
          <w:sz w:val="22"/>
          <w:szCs w:val="22"/>
        </w:rPr>
      </w:pPr>
    </w:p>
    <w:p w14:paraId="2ABF89F4" w14:textId="77777777" w:rsidR="00F23474" w:rsidRPr="00AC1A36" w:rsidRDefault="00F23474" w:rsidP="00F23474">
      <w:pPr>
        <w:rPr>
          <w:rFonts w:cs="Arial"/>
        </w:rPr>
      </w:pPr>
    </w:p>
    <w:p w14:paraId="50A502F3" w14:textId="5C5457F7" w:rsidR="00F23474" w:rsidRPr="00AC1A36" w:rsidRDefault="005651AD" w:rsidP="00F23474">
      <w:pPr>
        <w:jc w:val="center"/>
        <w:rPr>
          <w:rFonts w:cs="Arial"/>
          <w:b/>
          <w:sz w:val="28"/>
          <w:szCs w:val="28"/>
        </w:rPr>
      </w:pPr>
      <w:r w:rsidRPr="00AC1A36">
        <w:rPr>
          <w:rFonts w:cs="Arial"/>
          <w:b/>
          <w:sz w:val="28"/>
          <w:szCs w:val="28"/>
        </w:rPr>
        <w:t>MINUTES</w:t>
      </w:r>
    </w:p>
    <w:p w14:paraId="07565782" w14:textId="1D2BA981" w:rsidR="00F23474" w:rsidRPr="00AC1A36" w:rsidRDefault="00F23474" w:rsidP="00F23474">
      <w:pPr>
        <w:rPr>
          <w:rFonts w:cs="Arial"/>
          <w:b/>
          <w:sz w:val="22"/>
          <w:szCs w:val="22"/>
        </w:rPr>
      </w:pPr>
      <w:r w:rsidRPr="00AC1A36">
        <w:rPr>
          <w:rFonts w:cs="Arial"/>
          <w:b/>
          <w:sz w:val="22"/>
          <w:szCs w:val="22"/>
        </w:rPr>
        <w:t>148th meeting of the SCRR Executive Committee held on 3</w:t>
      </w:r>
      <w:r w:rsidRPr="00AC1A36">
        <w:rPr>
          <w:rFonts w:cs="Arial"/>
          <w:b/>
          <w:sz w:val="22"/>
          <w:szCs w:val="22"/>
          <w:vertAlign w:val="superscript"/>
        </w:rPr>
        <w:t>rd</w:t>
      </w:r>
      <w:r w:rsidRPr="00AC1A36">
        <w:rPr>
          <w:rFonts w:cs="Arial"/>
          <w:b/>
          <w:sz w:val="22"/>
          <w:szCs w:val="22"/>
        </w:rPr>
        <w:t xml:space="preserve"> February 2022 via Zoom</w:t>
      </w:r>
    </w:p>
    <w:p w14:paraId="4B50D44C" w14:textId="3422632D" w:rsidR="002F57B0" w:rsidRPr="000409BC" w:rsidRDefault="002F57B0" w:rsidP="00AE3DA9">
      <w:pPr>
        <w:rPr>
          <w:rFonts w:cs="Arial"/>
          <w:b/>
          <w:sz w:val="22"/>
          <w:szCs w:val="22"/>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005"/>
        <w:gridCol w:w="3624"/>
      </w:tblGrid>
      <w:tr w:rsidR="00F23474" w:rsidRPr="00371BE4" w14:paraId="6EE1F004" w14:textId="77777777" w:rsidTr="00AC1A36">
        <w:tc>
          <w:tcPr>
            <w:tcW w:w="3577" w:type="dxa"/>
          </w:tcPr>
          <w:p w14:paraId="68862CB9" w14:textId="77777777" w:rsidR="00F23474" w:rsidRPr="00371BE4" w:rsidRDefault="00F23474" w:rsidP="00B1327F">
            <w:pPr>
              <w:rPr>
                <w:rFonts w:cstheme="minorHAnsi"/>
                <w:b/>
                <w:bCs/>
              </w:rPr>
            </w:pPr>
            <w:r w:rsidRPr="00371BE4">
              <w:rPr>
                <w:rFonts w:cstheme="minorHAnsi"/>
                <w:b/>
                <w:bCs/>
              </w:rPr>
              <w:t>In attendance:</w:t>
            </w:r>
          </w:p>
        </w:tc>
        <w:tc>
          <w:tcPr>
            <w:tcW w:w="3005" w:type="dxa"/>
          </w:tcPr>
          <w:p w14:paraId="7E6E9C4E" w14:textId="77777777" w:rsidR="00F23474" w:rsidRPr="00371BE4" w:rsidRDefault="00F23474" w:rsidP="00B1327F">
            <w:pPr>
              <w:rPr>
                <w:rFonts w:cstheme="minorHAnsi"/>
                <w:b/>
                <w:bCs/>
              </w:rPr>
            </w:pPr>
          </w:p>
        </w:tc>
        <w:tc>
          <w:tcPr>
            <w:tcW w:w="3624" w:type="dxa"/>
          </w:tcPr>
          <w:p w14:paraId="746F5A23" w14:textId="77777777" w:rsidR="00F23474" w:rsidRPr="00371BE4" w:rsidRDefault="00F23474" w:rsidP="00B1327F">
            <w:pPr>
              <w:rPr>
                <w:rFonts w:cstheme="minorHAnsi"/>
                <w:b/>
                <w:bCs/>
              </w:rPr>
            </w:pPr>
          </w:p>
        </w:tc>
      </w:tr>
      <w:tr w:rsidR="00AC1A36" w:rsidRPr="00371BE4" w14:paraId="4BA40D17" w14:textId="77777777" w:rsidTr="00AC1A36">
        <w:tc>
          <w:tcPr>
            <w:tcW w:w="3577" w:type="dxa"/>
          </w:tcPr>
          <w:p w14:paraId="6CC1BAAB" w14:textId="77777777" w:rsidR="00AC1A36" w:rsidRPr="00371BE4" w:rsidRDefault="00AC1A36" w:rsidP="00AC1A36">
            <w:pPr>
              <w:rPr>
                <w:rFonts w:cstheme="minorHAnsi"/>
                <w:bCs/>
              </w:rPr>
            </w:pPr>
            <w:r w:rsidRPr="00371BE4">
              <w:rPr>
                <w:rFonts w:cstheme="minorHAnsi"/>
                <w:bCs/>
              </w:rPr>
              <w:t>Geoff Simm (GS), Chair</w:t>
            </w:r>
          </w:p>
        </w:tc>
        <w:tc>
          <w:tcPr>
            <w:tcW w:w="3005" w:type="dxa"/>
          </w:tcPr>
          <w:p w14:paraId="5F231DA4" w14:textId="419F8F3C" w:rsidR="00AC1A36" w:rsidRPr="00371BE4" w:rsidRDefault="00AC1A36" w:rsidP="00AC1A36">
            <w:pPr>
              <w:rPr>
                <w:rFonts w:cstheme="minorHAnsi"/>
                <w:bCs/>
              </w:rPr>
            </w:pPr>
            <w:r>
              <w:rPr>
                <w:rFonts w:cstheme="minorHAnsi"/>
                <w:bCs/>
              </w:rPr>
              <w:t>Kathy Velander (KV)</w:t>
            </w:r>
          </w:p>
        </w:tc>
        <w:tc>
          <w:tcPr>
            <w:tcW w:w="3624" w:type="dxa"/>
          </w:tcPr>
          <w:p w14:paraId="61350F97" w14:textId="3FFBB344" w:rsidR="00AC1A36" w:rsidRPr="00371BE4" w:rsidRDefault="00AC1A36" w:rsidP="00AC1A36">
            <w:pPr>
              <w:rPr>
                <w:rFonts w:cstheme="minorHAnsi"/>
                <w:bCs/>
              </w:rPr>
            </w:pPr>
            <w:r>
              <w:rPr>
                <w:rFonts w:cstheme="minorHAnsi"/>
                <w:bCs/>
              </w:rPr>
              <w:t>Willie Donachie (WD)</w:t>
            </w:r>
          </w:p>
        </w:tc>
      </w:tr>
      <w:tr w:rsidR="00AC1A36" w:rsidRPr="00371BE4" w14:paraId="6E4C7AA0" w14:textId="77777777" w:rsidTr="00AC1A36">
        <w:tc>
          <w:tcPr>
            <w:tcW w:w="3577" w:type="dxa"/>
          </w:tcPr>
          <w:p w14:paraId="6F970125" w14:textId="22CC77A0" w:rsidR="00AC1A36" w:rsidRPr="00371BE4" w:rsidRDefault="00AC1A36" w:rsidP="00AC1A36">
            <w:pPr>
              <w:rPr>
                <w:rFonts w:cstheme="minorHAnsi"/>
                <w:bCs/>
              </w:rPr>
            </w:pPr>
            <w:r>
              <w:rPr>
                <w:rFonts w:cstheme="minorHAnsi"/>
                <w:bCs/>
              </w:rPr>
              <w:t xml:space="preserve">Sarah Skerratt (SS) </w:t>
            </w:r>
          </w:p>
        </w:tc>
        <w:tc>
          <w:tcPr>
            <w:tcW w:w="3005" w:type="dxa"/>
          </w:tcPr>
          <w:p w14:paraId="0F13E7D3" w14:textId="28848D50" w:rsidR="00AC1A36" w:rsidRPr="00371BE4" w:rsidRDefault="00AC1A36" w:rsidP="00AC1A36">
            <w:pPr>
              <w:rPr>
                <w:rFonts w:cstheme="minorHAnsi"/>
                <w:bCs/>
              </w:rPr>
            </w:pPr>
            <w:r>
              <w:rPr>
                <w:rFonts w:cstheme="minorHAnsi"/>
                <w:bCs/>
              </w:rPr>
              <w:t>Nick Fraser (NF)</w:t>
            </w:r>
          </w:p>
        </w:tc>
        <w:tc>
          <w:tcPr>
            <w:tcW w:w="3624" w:type="dxa"/>
          </w:tcPr>
          <w:p w14:paraId="09B1350A" w14:textId="20EB66F3" w:rsidR="00AC1A36" w:rsidRPr="00371BE4" w:rsidRDefault="00AC1A36" w:rsidP="00AC1A36">
            <w:pPr>
              <w:rPr>
                <w:rFonts w:cstheme="minorHAnsi"/>
                <w:bCs/>
              </w:rPr>
            </w:pPr>
            <w:r>
              <w:rPr>
                <w:rFonts w:cstheme="minorHAnsi"/>
                <w:bCs/>
              </w:rPr>
              <w:t>David Miller (DM)</w:t>
            </w:r>
          </w:p>
        </w:tc>
      </w:tr>
      <w:tr w:rsidR="00AC1A36" w:rsidRPr="00371BE4" w14:paraId="4FE5F88D" w14:textId="77777777" w:rsidTr="00AC1A36">
        <w:tc>
          <w:tcPr>
            <w:tcW w:w="3577" w:type="dxa"/>
          </w:tcPr>
          <w:p w14:paraId="07093C99" w14:textId="0AF117D8" w:rsidR="00AC1A36" w:rsidRPr="00371BE4" w:rsidRDefault="00AC1A36" w:rsidP="00AC1A36">
            <w:pPr>
              <w:rPr>
                <w:rFonts w:cstheme="minorHAnsi"/>
                <w:bCs/>
              </w:rPr>
            </w:pPr>
            <w:r>
              <w:rPr>
                <w:rFonts w:cstheme="minorHAnsi"/>
                <w:bCs/>
              </w:rPr>
              <w:t>Tracy Shimmield (TS)</w:t>
            </w:r>
          </w:p>
        </w:tc>
        <w:tc>
          <w:tcPr>
            <w:tcW w:w="3005" w:type="dxa"/>
          </w:tcPr>
          <w:p w14:paraId="08665F6D" w14:textId="759F827E" w:rsidR="00AC1A36" w:rsidRPr="00371BE4" w:rsidRDefault="00AC1A36" w:rsidP="00AC1A36">
            <w:pPr>
              <w:rPr>
                <w:rFonts w:cstheme="minorHAnsi"/>
                <w:bCs/>
              </w:rPr>
            </w:pPr>
            <w:r>
              <w:rPr>
                <w:rFonts w:cstheme="minorHAnsi"/>
                <w:bCs/>
              </w:rPr>
              <w:t>Alex Davey (AD)</w:t>
            </w:r>
          </w:p>
        </w:tc>
        <w:tc>
          <w:tcPr>
            <w:tcW w:w="3624" w:type="dxa"/>
          </w:tcPr>
          <w:p w14:paraId="5A6781A8" w14:textId="6F6C120E" w:rsidR="00AC1A36" w:rsidRPr="00371BE4" w:rsidRDefault="00AC1A36" w:rsidP="00AC1A36">
            <w:pPr>
              <w:rPr>
                <w:rFonts w:cstheme="minorHAnsi"/>
                <w:bCs/>
              </w:rPr>
            </w:pPr>
            <w:r>
              <w:rPr>
                <w:rFonts w:cstheme="minorHAnsi"/>
                <w:bCs/>
              </w:rPr>
              <w:t>Lyndsey Hayes (LH) Minutes</w:t>
            </w:r>
          </w:p>
        </w:tc>
      </w:tr>
      <w:tr w:rsidR="00AC1A36" w:rsidRPr="00371BE4" w14:paraId="527A4299" w14:textId="77777777" w:rsidTr="00AC1A36">
        <w:tc>
          <w:tcPr>
            <w:tcW w:w="3577" w:type="dxa"/>
          </w:tcPr>
          <w:p w14:paraId="447D0FFD" w14:textId="6BBF534D" w:rsidR="00AC1A36" w:rsidRPr="00371BE4" w:rsidRDefault="00AC1A36" w:rsidP="00AC1A36">
            <w:pPr>
              <w:rPr>
                <w:rFonts w:cstheme="minorHAnsi"/>
                <w:bCs/>
              </w:rPr>
            </w:pPr>
            <w:r>
              <w:rPr>
                <w:rFonts w:cstheme="minorHAnsi"/>
                <w:bCs/>
              </w:rPr>
              <w:t>Stuart Monro (SM)</w:t>
            </w:r>
          </w:p>
        </w:tc>
        <w:tc>
          <w:tcPr>
            <w:tcW w:w="3005" w:type="dxa"/>
          </w:tcPr>
          <w:p w14:paraId="0CDB43CA" w14:textId="46D812F5" w:rsidR="00AC1A36" w:rsidRPr="00371BE4" w:rsidRDefault="00AC1A36" w:rsidP="00AC1A36">
            <w:pPr>
              <w:rPr>
                <w:rFonts w:cstheme="minorHAnsi"/>
                <w:bCs/>
              </w:rPr>
            </w:pPr>
            <w:r>
              <w:rPr>
                <w:rFonts w:cstheme="minorHAnsi"/>
                <w:bCs/>
              </w:rPr>
              <w:t>David Hopkins (DH)</w:t>
            </w:r>
          </w:p>
        </w:tc>
        <w:tc>
          <w:tcPr>
            <w:tcW w:w="3624" w:type="dxa"/>
          </w:tcPr>
          <w:p w14:paraId="52C45EEB" w14:textId="291E6865" w:rsidR="00AC1A36" w:rsidRPr="00371BE4" w:rsidRDefault="00AC1A36" w:rsidP="00AC1A36">
            <w:pPr>
              <w:rPr>
                <w:rFonts w:cstheme="minorHAnsi"/>
                <w:bCs/>
              </w:rPr>
            </w:pPr>
          </w:p>
        </w:tc>
      </w:tr>
      <w:tr w:rsidR="00AC1A36" w:rsidRPr="00371BE4" w14:paraId="21B7CEDC" w14:textId="77777777" w:rsidTr="00AC1A36">
        <w:tc>
          <w:tcPr>
            <w:tcW w:w="3577" w:type="dxa"/>
          </w:tcPr>
          <w:p w14:paraId="327873DA" w14:textId="5033EA20" w:rsidR="00AC1A36" w:rsidRPr="00371BE4" w:rsidRDefault="00AC1A36" w:rsidP="00AC1A36">
            <w:pPr>
              <w:rPr>
                <w:rFonts w:cstheme="minorHAnsi"/>
                <w:bCs/>
              </w:rPr>
            </w:pPr>
          </w:p>
        </w:tc>
        <w:tc>
          <w:tcPr>
            <w:tcW w:w="3005" w:type="dxa"/>
          </w:tcPr>
          <w:p w14:paraId="520143DE" w14:textId="3F56D176" w:rsidR="00AC1A36" w:rsidRPr="00371BE4" w:rsidRDefault="00AC1A36" w:rsidP="00AC1A36">
            <w:pPr>
              <w:rPr>
                <w:rFonts w:cstheme="minorHAnsi"/>
                <w:bCs/>
              </w:rPr>
            </w:pPr>
          </w:p>
        </w:tc>
        <w:tc>
          <w:tcPr>
            <w:tcW w:w="3624" w:type="dxa"/>
          </w:tcPr>
          <w:p w14:paraId="1595750A" w14:textId="77777777" w:rsidR="00AC1A36" w:rsidRPr="00371BE4" w:rsidRDefault="00AC1A36" w:rsidP="00AC1A36">
            <w:pPr>
              <w:rPr>
                <w:rFonts w:cstheme="minorHAnsi"/>
                <w:bCs/>
              </w:rPr>
            </w:pPr>
          </w:p>
        </w:tc>
      </w:tr>
    </w:tbl>
    <w:p w14:paraId="7A559086" w14:textId="77777777" w:rsidR="00F23474" w:rsidRDefault="00F23474" w:rsidP="00F23474">
      <w:pPr>
        <w:rPr>
          <w:bCs/>
          <w:sz w:val="28"/>
        </w:rPr>
      </w:pPr>
    </w:p>
    <w:tbl>
      <w:tblPr>
        <w:tblStyle w:val="TableGrid"/>
        <w:tblW w:w="10206" w:type="dxa"/>
        <w:tblInd w:w="-577" w:type="dxa"/>
        <w:tblLook w:val="04A0" w:firstRow="1" w:lastRow="0" w:firstColumn="1" w:lastColumn="0" w:noHBand="0" w:noVBand="1"/>
      </w:tblPr>
      <w:tblGrid>
        <w:gridCol w:w="10206"/>
      </w:tblGrid>
      <w:tr w:rsidR="00F23474" w:rsidRPr="00371BE4" w14:paraId="0572C8CB" w14:textId="77777777" w:rsidTr="00D829CF">
        <w:tc>
          <w:tcPr>
            <w:tcW w:w="10206" w:type="dxa"/>
          </w:tcPr>
          <w:p w14:paraId="3F96561F" w14:textId="5A46ECE6" w:rsidR="00F23474" w:rsidRPr="00371BE4" w:rsidRDefault="00F23474" w:rsidP="00F23474">
            <w:pPr>
              <w:pStyle w:val="ListParagraph"/>
              <w:numPr>
                <w:ilvl w:val="0"/>
                <w:numId w:val="6"/>
              </w:numPr>
              <w:rPr>
                <w:rFonts w:cstheme="minorHAnsi"/>
                <w:b/>
              </w:rPr>
            </w:pPr>
            <w:r w:rsidRPr="00371BE4">
              <w:rPr>
                <w:rFonts w:cstheme="minorHAnsi"/>
                <w:b/>
              </w:rPr>
              <w:t>Welcome</w:t>
            </w:r>
            <w:r w:rsidR="00D829CF">
              <w:rPr>
                <w:rFonts w:cstheme="minorHAnsi"/>
                <w:b/>
              </w:rPr>
              <w:t xml:space="preserve"> and apologies</w:t>
            </w:r>
          </w:p>
        </w:tc>
      </w:tr>
      <w:tr w:rsidR="00F23474" w:rsidRPr="00AC1A36" w14:paraId="2C161CBE" w14:textId="77777777" w:rsidTr="00D829CF">
        <w:tc>
          <w:tcPr>
            <w:tcW w:w="10206" w:type="dxa"/>
          </w:tcPr>
          <w:p w14:paraId="1F8DCBF2" w14:textId="3334A1AA" w:rsidR="00F23474" w:rsidRPr="00AC1A36" w:rsidRDefault="00AC1A36" w:rsidP="00B1327F">
            <w:pPr>
              <w:rPr>
                <w:rFonts w:cs="Arial"/>
              </w:rPr>
            </w:pPr>
            <w:r w:rsidRPr="00AC1A36">
              <w:rPr>
                <w:rFonts w:cs="Arial"/>
              </w:rPr>
              <w:t>GS welcomed all</w:t>
            </w:r>
            <w:r w:rsidR="00F23474" w:rsidRPr="00AC1A36">
              <w:rPr>
                <w:rFonts w:cs="Arial"/>
              </w:rPr>
              <w:t xml:space="preserve">. Apologies noted from </w:t>
            </w:r>
            <w:r w:rsidRPr="00AC1A36">
              <w:rPr>
                <w:rFonts w:cs="Arial"/>
              </w:rPr>
              <w:t xml:space="preserve">Karen Halliday and Des Thompson. </w:t>
            </w:r>
          </w:p>
          <w:p w14:paraId="1DD5BF3C" w14:textId="77777777" w:rsidR="00F23474" w:rsidRPr="00AC1A36" w:rsidRDefault="00F23474" w:rsidP="00B1327F">
            <w:pPr>
              <w:rPr>
                <w:rFonts w:cs="Arial"/>
              </w:rPr>
            </w:pPr>
          </w:p>
        </w:tc>
      </w:tr>
      <w:tr w:rsidR="00F23474" w:rsidRPr="00AC1A36" w14:paraId="6B70E37A" w14:textId="77777777" w:rsidTr="00D829CF">
        <w:tc>
          <w:tcPr>
            <w:tcW w:w="10206" w:type="dxa"/>
          </w:tcPr>
          <w:p w14:paraId="6759647C" w14:textId="59303BAB" w:rsidR="00F23474" w:rsidRPr="00AC1A36" w:rsidRDefault="00D829CF" w:rsidP="00F23474">
            <w:pPr>
              <w:pStyle w:val="ListParagraph"/>
              <w:numPr>
                <w:ilvl w:val="0"/>
                <w:numId w:val="6"/>
              </w:numPr>
              <w:rPr>
                <w:rFonts w:cs="Arial"/>
                <w:b/>
              </w:rPr>
            </w:pPr>
            <w:r w:rsidRPr="00AC1A36">
              <w:rPr>
                <w:rFonts w:cs="Arial"/>
                <w:b/>
              </w:rPr>
              <w:t xml:space="preserve">Minutes and maters arising </w:t>
            </w:r>
          </w:p>
        </w:tc>
      </w:tr>
      <w:tr w:rsidR="00F23474" w:rsidRPr="00AC1A36" w14:paraId="676A8A1B" w14:textId="77777777" w:rsidTr="00D829CF">
        <w:tc>
          <w:tcPr>
            <w:tcW w:w="10206" w:type="dxa"/>
          </w:tcPr>
          <w:p w14:paraId="4A8B1615" w14:textId="578ABCEE" w:rsidR="00D829CF" w:rsidRPr="00AC1A36" w:rsidRDefault="00AC1A36" w:rsidP="00D829CF">
            <w:pPr>
              <w:rPr>
                <w:rFonts w:cs="Arial"/>
              </w:rPr>
            </w:pPr>
            <w:r>
              <w:rPr>
                <w:rFonts w:cs="Arial"/>
              </w:rPr>
              <w:t xml:space="preserve">Minutes of the </w:t>
            </w:r>
            <w:r w:rsidR="00D829CF" w:rsidRPr="00AC1A36">
              <w:rPr>
                <w:rFonts w:cs="Arial"/>
              </w:rPr>
              <w:t>147th Executive meeting</w:t>
            </w:r>
            <w:r>
              <w:rPr>
                <w:rFonts w:cs="Arial"/>
              </w:rPr>
              <w:t xml:space="preserve"> held on</w:t>
            </w:r>
            <w:r w:rsidR="00D829CF" w:rsidRPr="00AC1A36">
              <w:rPr>
                <w:rFonts w:cs="Arial"/>
              </w:rPr>
              <w:t xml:space="preserve"> 16</w:t>
            </w:r>
            <w:r w:rsidR="00D829CF" w:rsidRPr="00AC1A36">
              <w:rPr>
                <w:rFonts w:cs="Arial"/>
                <w:vertAlign w:val="superscript"/>
              </w:rPr>
              <w:t>th</w:t>
            </w:r>
            <w:r w:rsidR="00D829CF" w:rsidRPr="00AC1A36">
              <w:rPr>
                <w:rFonts w:cs="Arial"/>
              </w:rPr>
              <w:t xml:space="preserve"> September 2021</w:t>
            </w:r>
            <w:r>
              <w:rPr>
                <w:rFonts w:cs="Arial"/>
              </w:rPr>
              <w:t xml:space="preserve"> were accepted.</w:t>
            </w:r>
          </w:p>
          <w:p w14:paraId="54DAFFB7" w14:textId="7C51FD3D" w:rsidR="00D829CF" w:rsidRPr="00AC1A36" w:rsidRDefault="00AC1A36" w:rsidP="00AC1A36">
            <w:pPr>
              <w:rPr>
                <w:rFonts w:cs="Arial"/>
              </w:rPr>
            </w:pPr>
            <w:r w:rsidRPr="00AC1A36">
              <w:rPr>
                <w:rFonts w:cs="Arial"/>
              </w:rPr>
              <w:t>Matters arising:</w:t>
            </w:r>
          </w:p>
          <w:p w14:paraId="7090F262" w14:textId="4244686C" w:rsidR="00D829CF" w:rsidRPr="00AC1A36" w:rsidRDefault="009523B4" w:rsidP="00AC1A36">
            <w:pPr>
              <w:pStyle w:val="ListParagraph"/>
              <w:numPr>
                <w:ilvl w:val="0"/>
                <w:numId w:val="8"/>
              </w:numPr>
              <w:rPr>
                <w:rFonts w:cs="Arial"/>
              </w:rPr>
            </w:pPr>
            <w:r>
              <w:rPr>
                <w:rFonts w:cs="Arial"/>
              </w:rPr>
              <w:t>SM met with Scoti</w:t>
            </w:r>
            <w:r w:rsidR="00D829CF" w:rsidRPr="00AC1A36">
              <w:rPr>
                <w:rFonts w:cs="Arial"/>
              </w:rPr>
              <w:t>a co</w:t>
            </w:r>
            <w:r>
              <w:rPr>
                <w:rFonts w:cs="Arial"/>
              </w:rPr>
              <w:t>uncil and noted SCRR paper is to come. SS has produced paper for S</w:t>
            </w:r>
            <w:r w:rsidRPr="00AC1A36">
              <w:rPr>
                <w:rFonts w:cs="Arial"/>
              </w:rPr>
              <w:t>cotia</w:t>
            </w:r>
            <w:r>
              <w:rPr>
                <w:rFonts w:cs="Arial"/>
              </w:rPr>
              <w:t xml:space="preserve">, so will send through to SM. </w:t>
            </w:r>
            <w:r w:rsidRPr="009523B4">
              <w:rPr>
                <w:rFonts w:cs="Arial"/>
                <w:color w:val="FF0000"/>
              </w:rPr>
              <w:t>ACTION: SS to send Scotia paper.</w:t>
            </w:r>
          </w:p>
          <w:p w14:paraId="03AF90D1" w14:textId="5BFF4B53" w:rsidR="00D829CF" w:rsidRPr="00AC1A36" w:rsidRDefault="009523B4" w:rsidP="00AC1A36">
            <w:pPr>
              <w:pStyle w:val="ListParagraph"/>
              <w:numPr>
                <w:ilvl w:val="0"/>
                <w:numId w:val="8"/>
              </w:numPr>
              <w:rPr>
                <w:rFonts w:cs="Arial"/>
              </w:rPr>
            </w:pPr>
            <w:r>
              <w:rPr>
                <w:rFonts w:cs="Arial"/>
              </w:rPr>
              <w:t>LH confirmed that hard copies newsletter had gone to</w:t>
            </w:r>
            <w:r w:rsidR="00D829CF" w:rsidRPr="00AC1A36">
              <w:rPr>
                <w:rFonts w:cs="Arial"/>
              </w:rPr>
              <w:t xml:space="preserve"> COP</w:t>
            </w:r>
            <w:r>
              <w:rPr>
                <w:rFonts w:cs="Arial"/>
              </w:rPr>
              <w:t xml:space="preserve"> events (Green Zone with DM and </w:t>
            </w:r>
            <w:r w:rsidR="0065020C">
              <w:rPr>
                <w:rFonts w:cs="Arial"/>
              </w:rPr>
              <w:t>Dynamic</w:t>
            </w:r>
            <w:r>
              <w:rPr>
                <w:rFonts w:cs="Arial"/>
              </w:rPr>
              <w:t xml:space="preserve"> Earth with LI) plus also </w:t>
            </w:r>
            <w:r w:rsidR="0065020C">
              <w:rPr>
                <w:rFonts w:cs="Arial"/>
              </w:rPr>
              <w:t>copies</w:t>
            </w:r>
            <w:r>
              <w:rPr>
                <w:rFonts w:cs="Arial"/>
              </w:rPr>
              <w:t xml:space="preserve"> sent to Scottish Parliament for</w:t>
            </w:r>
            <w:r w:rsidR="00D829CF" w:rsidRPr="00AC1A36">
              <w:rPr>
                <w:rFonts w:cs="Arial"/>
              </w:rPr>
              <w:t xml:space="preserve"> </w:t>
            </w:r>
            <w:r>
              <w:rPr>
                <w:rFonts w:cs="Arial"/>
              </w:rPr>
              <w:t>each MSP.</w:t>
            </w:r>
          </w:p>
          <w:p w14:paraId="0153551B" w14:textId="66217E27" w:rsidR="00D829CF" w:rsidRPr="00AC1A36" w:rsidRDefault="009523B4" w:rsidP="00AC1A36">
            <w:pPr>
              <w:pStyle w:val="ListParagraph"/>
              <w:numPr>
                <w:ilvl w:val="0"/>
                <w:numId w:val="8"/>
              </w:numPr>
              <w:rPr>
                <w:rFonts w:cs="Arial"/>
              </w:rPr>
            </w:pPr>
            <w:r>
              <w:rPr>
                <w:rFonts w:cs="Arial"/>
              </w:rPr>
              <w:t>Congratulations were sent to Julie Fitzpatrick on behalf of SCRR.</w:t>
            </w:r>
          </w:p>
          <w:p w14:paraId="0FDD4E53" w14:textId="67B15A17" w:rsidR="009523B4" w:rsidRDefault="009523B4" w:rsidP="009523B4">
            <w:pPr>
              <w:pStyle w:val="ListParagraph"/>
              <w:numPr>
                <w:ilvl w:val="0"/>
                <w:numId w:val="8"/>
              </w:numPr>
              <w:rPr>
                <w:rFonts w:cs="Arial"/>
              </w:rPr>
            </w:pPr>
            <w:r>
              <w:rPr>
                <w:rFonts w:cs="Arial"/>
              </w:rPr>
              <w:t xml:space="preserve">St Andrews membership contact still uncertain. </w:t>
            </w:r>
            <w:r w:rsidRPr="009523B4">
              <w:rPr>
                <w:rFonts w:cs="Arial"/>
                <w:color w:val="FF0000"/>
              </w:rPr>
              <w:t>ACTION: LH to follow up with St Andrews</w:t>
            </w:r>
            <w:r>
              <w:rPr>
                <w:rFonts w:cs="Arial"/>
                <w:color w:val="FF0000"/>
              </w:rPr>
              <w:t>.</w:t>
            </w:r>
          </w:p>
          <w:p w14:paraId="680EFE2E" w14:textId="26C287B7" w:rsidR="00D829CF" w:rsidRPr="009523B4" w:rsidRDefault="009523B4" w:rsidP="009523B4">
            <w:pPr>
              <w:pStyle w:val="ListParagraph"/>
              <w:numPr>
                <w:ilvl w:val="0"/>
                <w:numId w:val="8"/>
              </w:numPr>
              <w:rPr>
                <w:rFonts w:cs="Arial"/>
              </w:rPr>
            </w:pPr>
            <w:r w:rsidRPr="009523B4">
              <w:rPr>
                <w:rFonts w:cs="Arial"/>
              </w:rPr>
              <w:t xml:space="preserve">Heriot Watt replacement for Tony Weir TBC. </w:t>
            </w:r>
            <w:r w:rsidRPr="009523B4">
              <w:rPr>
                <w:rFonts w:cs="Arial"/>
                <w:color w:val="FF0000"/>
              </w:rPr>
              <w:t>ACTION: TS will inquire again about HWU.</w:t>
            </w:r>
            <w:r w:rsidR="00D829CF" w:rsidRPr="009523B4">
              <w:rPr>
                <w:rFonts w:cs="Arial"/>
                <w:color w:val="FF0000"/>
              </w:rPr>
              <w:t xml:space="preserve"> </w:t>
            </w:r>
          </w:p>
          <w:p w14:paraId="38DA547D" w14:textId="2EBE3835" w:rsidR="00D829CF" w:rsidRPr="00AC1A36" w:rsidRDefault="009523B4" w:rsidP="00AC1A36">
            <w:pPr>
              <w:pStyle w:val="ListParagraph"/>
              <w:numPr>
                <w:ilvl w:val="0"/>
                <w:numId w:val="8"/>
              </w:numPr>
              <w:rPr>
                <w:rFonts w:cs="Arial"/>
              </w:rPr>
            </w:pPr>
            <w:r>
              <w:rPr>
                <w:rFonts w:cs="Arial"/>
              </w:rPr>
              <w:t>Election of all executive committee members now complete.</w:t>
            </w:r>
          </w:p>
          <w:p w14:paraId="1A2A46CB" w14:textId="77777777" w:rsidR="00D829CF" w:rsidRPr="00AC1A36" w:rsidRDefault="00D829CF" w:rsidP="00D829CF">
            <w:pPr>
              <w:ind w:left="360"/>
              <w:rPr>
                <w:rFonts w:cs="Arial"/>
              </w:rPr>
            </w:pPr>
          </w:p>
          <w:p w14:paraId="07BE9E1E" w14:textId="760F98D7" w:rsidR="00D829CF" w:rsidRPr="00441912" w:rsidRDefault="00D829CF" w:rsidP="00441912">
            <w:pPr>
              <w:rPr>
                <w:rFonts w:cs="Arial"/>
              </w:rPr>
            </w:pPr>
            <w:r w:rsidRPr="00AC1A36">
              <w:rPr>
                <w:rFonts w:cs="Arial"/>
              </w:rPr>
              <w:t>Minutes of 60</w:t>
            </w:r>
            <w:r w:rsidRPr="00AC1A36">
              <w:rPr>
                <w:rFonts w:cs="Arial"/>
                <w:vertAlign w:val="superscript"/>
              </w:rPr>
              <w:t>th</w:t>
            </w:r>
            <w:r w:rsidRPr="00AC1A36">
              <w:rPr>
                <w:rFonts w:cs="Arial"/>
              </w:rPr>
              <w:t xml:space="preserve"> Board Meeting/AGM held 17 November 2021</w:t>
            </w:r>
            <w:r w:rsidR="009523B4">
              <w:rPr>
                <w:rFonts w:cs="Arial"/>
              </w:rPr>
              <w:t xml:space="preserve"> were acce</w:t>
            </w:r>
            <w:r w:rsidR="00441912">
              <w:rPr>
                <w:rFonts w:cs="Arial"/>
              </w:rPr>
              <w:t xml:space="preserve">pted with matter arising of </w:t>
            </w:r>
            <w:r w:rsidR="009523B4" w:rsidRPr="00441912">
              <w:rPr>
                <w:rFonts w:cs="Arial"/>
                <w:lang w:val="en-GB"/>
              </w:rPr>
              <w:t>strategic direction for SCRR</w:t>
            </w:r>
            <w:r w:rsidR="00441912">
              <w:rPr>
                <w:rFonts w:cs="Arial"/>
                <w:lang w:val="en-GB"/>
              </w:rPr>
              <w:t xml:space="preserve"> being discussed</w:t>
            </w:r>
            <w:r w:rsidR="009523B4" w:rsidRPr="00441912">
              <w:rPr>
                <w:rFonts w:cs="Arial"/>
                <w:lang w:val="en-GB"/>
              </w:rPr>
              <w:t xml:space="preserve"> </w:t>
            </w:r>
            <w:r w:rsidR="00627260" w:rsidRPr="00441912">
              <w:rPr>
                <w:rFonts w:cs="Arial"/>
                <w:lang w:val="en-GB"/>
              </w:rPr>
              <w:t>today.</w:t>
            </w:r>
          </w:p>
          <w:p w14:paraId="2942169F" w14:textId="77777777" w:rsidR="00F23474" w:rsidRPr="00AC1A36" w:rsidRDefault="00F23474" w:rsidP="00D829CF">
            <w:pPr>
              <w:rPr>
                <w:rFonts w:cs="Arial"/>
              </w:rPr>
            </w:pPr>
          </w:p>
        </w:tc>
      </w:tr>
      <w:tr w:rsidR="00F23474" w:rsidRPr="00AC1A36" w14:paraId="02B0989F" w14:textId="77777777" w:rsidTr="00D829CF">
        <w:tc>
          <w:tcPr>
            <w:tcW w:w="10206" w:type="dxa"/>
          </w:tcPr>
          <w:p w14:paraId="0640E57D" w14:textId="2B118091" w:rsidR="00F23474" w:rsidRPr="00AC1A36" w:rsidRDefault="00D829CF" w:rsidP="00D829CF">
            <w:pPr>
              <w:pStyle w:val="ListParagraph"/>
              <w:numPr>
                <w:ilvl w:val="0"/>
                <w:numId w:val="6"/>
              </w:numPr>
              <w:rPr>
                <w:rFonts w:cs="Arial"/>
                <w:b/>
              </w:rPr>
            </w:pPr>
            <w:r w:rsidRPr="00AC1A36">
              <w:rPr>
                <w:rFonts w:cs="Arial"/>
                <w:b/>
              </w:rPr>
              <w:t>SCRR Strategic direction discussion</w:t>
            </w:r>
          </w:p>
        </w:tc>
      </w:tr>
      <w:tr w:rsidR="00F23474" w:rsidRPr="00AC1A36" w14:paraId="0CB8665F" w14:textId="77777777" w:rsidTr="00D829CF">
        <w:tc>
          <w:tcPr>
            <w:tcW w:w="10206" w:type="dxa"/>
          </w:tcPr>
          <w:p w14:paraId="7A34BAEE" w14:textId="0756FF20" w:rsidR="00F23474" w:rsidRDefault="001D456F" w:rsidP="00D829CF">
            <w:r>
              <w:rPr>
                <w:rFonts w:cs="Arial"/>
              </w:rPr>
              <w:t xml:space="preserve">SS introduced the papers circulated to help with discussion following the AGM where J. Seckl raised questions about future strategic direction in a crowded landscape. SS described as supporting information the survey of members carried out in 2019, as well as </w:t>
            </w:r>
            <w:r>
              <w:t xml:space="preserve">three key policy and societal drivers to which SCRR should contribute in next two years. She stated there is a possibility to bring rural science and networks to the Scottish Government </w:t>
            </w:r>
            <w:r w:rsidR="0060098B">
              <w:t>Covid recovery strategy and a rural lens more widely.</w:t>
            </w:r>
          </w:p>
          <w:p w14:paraId="0D572BF9" w14:textId="77777777" w:rsidR="00355B4F" w:rsidRDefault="00355B4F" w:rsidP="00D829CF"/>
          <w:p w14:paraId="674FE86B" w14:textId="2852D8E2" w:rsidR="0060098B" w:rsidRDefault="0060098B" w:rsidP="00D829CF">
            <w:r>
              <w:t xml:space="preserve">GS thanked SS for the excellent paper, and several others agreed. </w:t>
            </w:r>
          </w:p>
          <w:p w14:paraId="52E931E4" w14:textId="77777777" w:rsidR="00355B4F" w:rsidRDefault="00355B4F" w:rsidP="00D829CF"/>
          <w:p w14:paraId="6BE5E5A8" w14:textId="643EA913" w:rsidR="0060098B" w:rsidRPr="00AC1A36" w:rsidRDefault="0060098B" w:rsidP="00D829CF">
            <w:pPr>
              <w:rPr>
                <w:rFonts w:cs="Arial"/>
              </w:rPr>
            </w:pPr>
            <w:r>
              <w:t>TS noted interested in net zero issue for rural communities, and feels the rural lens is extremely important for Scotland. SCRR could act as a critical friend to look at the impact on rural environment.</w:t>
            </w:r>
          </w:p>
          <w:p w14:paraId="481FD2E5" w14:textId="77777777" w:rsidR="00355B4F" w:rsidRDefault="00355B4F" w:rsidP="00D829CF">
            <w:pPr>
              <w:rPr>
                <w:rFonts w:cs="Arial"/>
              </w:rPr>
            </w:pPr>
          </w:p>
          <w:p w14:paraId="0E953183" w14:textId="608C0034" w:rsidR="00D829CF" w:rsidRDefault="00441912" w:rsidP="00D829CF">
            <w:pPr>
              <w:rPr>
                <w:rFonts w:cs="Arial"/>
              </w:rPr>
            </w:pPr>
            <w:r>
              <w:rPr>
                <w:rFonts w:cs="Arial"/>
              </w:rPr>
              <w:lastRenderedPageBreak/>
              <w:t xml:space="preserve">DH commented </w:t>
            </w:r>
            <w:r w:rsidR="0060098B">
              <w:rPr>
                <w:rFonts w:cs="Arial"/>
              </w:rPr>
              <w:t xml:space="preserve">we can’t get away from </w:t>
            </w:r>
            <w:r>
              <w:rPr>
                <w:rFonts w:cs="Arial"/>
              </w:rPr>
              <w:t>the</w:t>
            </w:r>
            <w:r w:rsidR="0060098B">
              <w:rPr>
                <w:rFonts w:cs="Arial"/>
              </w:rPr>
              <w:t xml:space="preserve"> crowded environment for SCRR</w:t>
            </w:r>
            <w:r w:rsidR="00355B4F">
              <w:rPr>
                <w:rFonts w:cs="Arial"/>
              </w:rPr>
              <w:t>. W</w:t>
            </w:r>
            <w:r w:rsidR="0060098B">
              <w:rPr>
                <w:rFonts w:cs="Arial"/>
              </w:rPr>
              <w:t>e need to become more forward looking, so policy part of this is critical.</w:t>
            </w:r>
            <w:r w:rsidR="001D456F">
              <w:rPr>
                <w:rFonts w:cs="Arial"/>
              </w:rPr>
              <w:t xml:space="preserve"> </w:t>
            </w:r>
            <w:r w:rsidR="00355B4F">
              <w:rPr>
                <w:rFonts w:cs="Arial"/>
              </w:rPr>
              <w:t>Rural research increasingly needs to engage on societal impact</w:t>
            </w:r>
          </w:p>
          <w:p w14:paraId="4933BE98" w14:textId="77777777" w:rsidR="00355B4F" w:rsidRDefault="00355B4F" w:rsidP="00355B4F">
            <w:pPr>
              <w:rPr>
                <w:rFonts w:cs="Arial"/>
              </w:rPr>
            </w:pPr>
          </w:p>
          <w:p w14:paraId="30E0AFB5" w14:textId="77777777" w:rsidR="00355B4F" w:rsidRDefault="00355B4F" w:rsidP="00355B4F">
            <w:pPr>
              <w:rPr>
                <w:rFonts w:cs="Arial"/>
              </w:rPr>
            </w:pPr>
            <w:r>
              <w:rPr>
                <w:rFonts w:cs="Arial"/>
              </w:rPr>
              <w:t>SS has compared SCRRs small budget with other agencies in this area who have much larger budgets. Also agencies have limits on what they can say when government funded.</w:t>
            </w:r>
          </w:p>
          <w:p w14:paraId="385E4A5C" w14:textId="77777777" w:rsidR="00355B4F" w:rsidRDefault="00355B4F" w:rsidP="00355B4F">
            <w:pPr>
              <w:rPr>
                <w:rFonts w:cs="Arial"/>
              </w:rPr>
            </w:pPr>
          </w:p>
          <w:p w14:paraId="69C4C0F1" w14:textId="77777777" w:rsidR="00355B4F" w:rsidRDefault="00355B4F" w:rsidP="00355B4F">
            <w:pPr>
              <w:rPr>
                <w:rFonts w:cs="Arial"/>
              </w:rPr>
            </w:pPr>
            <w:r>
              <w:rPr>
                <w:rFonts w:cs="Arial"/>
              </w:rPr>
              <w:t>AD commented that the national planning framework is another element to consider.</w:t>
            </w:r>
          </w:p>
          <w:p w14:paraId="5353693E" w14:textId="77777777" w:rsidR="00355B4F" w:rsidRDefault="00355B4F" w:rsidP="00355B4F">
            <w:pPr>
              <w:rPr>
                <w:rFonts w:cs="Arial"/>
              </w:rPr>
            </w:pPr>
          </w:p>
          <w:p w14:paraId="2A9759D8" w14:textId="6EB6AC6C" w:rsidR="00355B4F" w:rsidRDefault="00355B4F" w:rsidP="00355B4F">
            <w:pPr>
              <w:rPr>
                <w:rFonts w:cs="Arial"/>
              </w:rPr>
            </w:pPr>
            <w:r>
              <w:rPr>
                <w:rFonts w:cs="Arial"/>
              </w:rPr>
              <w:t xml:space="preserve">NF queried </w:t>
            </w:r>
            <w:r w:rsidR="001F4937">
              <w:rPr>
                <w:rFonts w:cs="Arial"/>
              </w:rPr>
              <w:t>how SCRR interac</w:t>
            </w:r>
            <w:r w:rsidR="00441912">
              <w:rPr>
                <w:rFonts w:cs="Arial"/>
              </w:rPr>
              <w:t xml:space="preserve">ts with SEFARI etc. wondering </w:t>
            </w:r>
            <w:r w:rsidR="001F4937">
              <w:rPr>
                <w:rFonts w:cs="Arial"/>
              </w:rPr>
              <w:t>how to reach a wider audience through Director’s Lunch meetings for example. GS noted wider reach has been achieved through virtual meetings over past couple of years.</w:t>
            </w:r>
          </w:p>
          <w:p w14:paraId="4393F610" w14:textId="77777777" w:rsidR="001F4937" w:rsidRDefault="001F4937" w:rsidP="00355B4F">
            <w:pPr>
              <w:rPr>
                <w:rFonts w:cs="Arial"/>
              </w:rPr>
            </w:pPr>
          </w:p>
          <w:p w14:paraId="53405B87" w14:textId="77777777" w:rsidR="001F4937" w:rsidRDefault="001F4937" w:rsidP="00355B4F">
            <w:pPr>
              <w:rPr>
                <w:rFonts w:cs="Arial"/>
              </w:rPr>
            </w:pPr>
            <w:r>
              <w:rPr>
                <w:rFonts w:cs="Arial"/>
              </w:rPr>
              <w:t xml:space="preserve">LI suggested SCRR needs to find its USP – a broad church not beholden to one master. Noted that a lot of policy being required to do is government specific and SCRR allows for wider view. LI thought ECR event is excellent. SS asked LI for an example to delve deeper into her comment on government policy specific research and LI described ‘Eradication of BBD’. WD added that Moredun would always have said in the past that their research was specific and focused, then changed to more policy led. SS asked if we are saying that interpretive and translation space </w:t>
            </w:r>
            <w:r w:rsidR="002A74F9">
              <w:rPr>
                <w:rFonts w:cs="Arial"/>
              </w:rPr>
              <w:t>is a missing niche in Scotland despite the strengths we have, noting it was a subtle but important difference.</w:t>
            </w:r>
          </w:p>
          <w:p w14:paraId="24B368D8" w14:textId="77777777" w:rsidR="002A74F9" w:rsidRDefault="002A74F9" w:rsidP="00355B4F">
            <w:pPr>
              <w:rPr>
                <w:rFonts w:cs="Arial"/>
              </w:rPr>
            </w:pPr>
          </w:p>
          <w:p w14:paraId="0F8A02D9" w14:textId="45949978" w:rsidR="002A74F9" w:rsidRDefault="002A74F9" w:rsidP="00355B4F">
            <w:pPr>
              <w:rPr>
                <w:rFonts w:cs="Arial"/>
              </w:rPr>
            </w:pPr>
            <w:r>
              <w:rPr>
                <w:rFonts w:cs="Arial"/>
              </w:rPr>
              <w:t>GS commented that it stuck him from JS comments at AGM that he was saying SCRR needs to raise awareness of our work and show its wider relevance, suggesting perhaps that SCRR could join forces with other key partners working in this area, such as the RSE. SM agreed that there are analogies with RSE and government needs that independent voice as it is valuable in enhancing policy being accumulated from other sources. DH thought GS had summarised the key issue; SCRR is unlikely to be in a position to be invited to lead and has perhaps reached an end point in its current evolution, so may be stronger aligning with RSE.</w:t>
            </w:r>
          </w:p>
          <w:p w14:paraId="47777DAE" w14:textId="77777777" w:rsidR="002A74F9" w:rsidRDefault="002A74F9" w:rsidP="00355B4F">
            <w:pPr>
              <w:rPr>
                <w:rFonts w:cs="Arial"/>
              </w:rPr>
            </w:pPr>
          </w:p>
          <w:p w14:paraId="70F4D1FD" w14:textId="77777777" w:rsidR="002A74F9" w:rsidRDefault="002A74F9" w:rsidP="00355B4F">
            <w:pPr>
              <w:rPr>
                <w:rFonts w:cs="Arial"/>
              </w:rPr>
            </w:pPr>
            <w:r>
              <w:rPr>
                <w:rFonts w:cs="Arial"/>
              </w:rPr>
              <w:t>DM made a couple of observations on SS’s paper, noting the time for rural is now, as EU has launched rural pact and as many of our organisations receive funding from there, or see our own evolution as joined, he felt this suggests SCRR’s time is now. Could be seen as less appealing to be the rural branch of RSE. He thinks we have all the elements needed in SCRR, just need to work out the best way forward.</w:t>
            </w:r>
          </w:p>
          <w:p w14:paraId="691921F9" w14:textId="77777777" w:rsidR="00196BD9" w:rsidRDefault="00196BD9" w:rsidP="00355B4F">
            <w:pPr>
              <w:rPr>
                <w:rFonts w:cs="Arial"/>
              </w:rPr>
            </w:pPr>
          </w:p>
          <w:p w14:paraId="2963D4D6" w14:textId="51AE3976" w:rsidR="00196BD9" w:rsidRDefault="00196BD9" w:rsidP="00355B4F">
            <w:pPr>
              <w:rPr>
                <w:rFonts w:cs="Arial"/>
              </w:rPr>
            </w:pPr>
            <w:r>
              <w:rPr>
                <w:rFonts w:cs="Arial"/>
              </w:rPr>
              <w:t xml:space="preserve">SS brought in to the discussion comments received via email from Des Thompson: </w:t>
            </w:r>
          </w:p>
          <w:p w14:paraId="4B6E5F9B" w14:textId="23484D40" w:rsidR="00196BD9" w:rsidRPr="00196BD9" w:rsidRDefault="00196BD9" w:rsidP="00196BD9">
            <w:pPr>
              <w:rPr>
                <w:rFonts w:ascii="Calibri" w:hAnsi="Calibri"/>
                <w:i/>
                <w:sz w:val="22"/>
                <w:szCs w:val="22"/>
                <w:lang w:val="en-GB"/>
              </w:rPr>
            </w:pPr>
            <w:r w:rsidRPr="00196BD9">
              <w:rPr>
                <w:i/>
              </w:rPr>
              <w:t>I’m still not sure about the niche occupied by SCRR, and we need to think about this as well as the SFC review.</w:t>
            </w:r>
          </w:p>
          <w:p w14:paraId="64568A1C" w14:textId="77777777" w:rsidR="00196BD9" w:rsidRPr="00196BD9" w:rsidRDefault="00196BD9" w:rsidP="00196BD9">
            <w:pPr>
              <w:rPr>
                <w:i/>
              </w:rPr>
            </w:pPr>
          </w:p>
          <w:p w14:paraId="66FD34FA" w14:textId="3BB47C3F" w:rsidR="00196BD9" w:rsidRPr="00196BD9" w:rsidRDefault="00196BD9" w:rsidP="00196BD9">
            <w:pPr>
              <w:rPr>
                <w:i/>
              </w:rPr>
            </w:pPr>
            <w:r w:rsidRPr="00196BD9">
              <w:rPr>
                <w:i/>
              </w:rPr>
              <w:t xml:space="preserve">Starting with the fundamentals, what about the ‘SCRR’ – it is a pretty clunky name (I often have to check on what the order of words is). Can we step back and think laterally about what is really needed here - ’Consortium for rural research’ is pretty passive – a grouping without any real sense of intent.  </w:t>
            </w:r>
          </w:p>
          <w:p w14:paraId="1AE64EBD" w14:textId="77777777" w:rsidR="00196BD9" w:rsidRPr="00196BD9" w:rsidRDefault="00196BD9" w:rsidP="00196BD9">
            <w:pPr>
              <w:rPr>
                <w:i/>
              </w:rPr>
            </w:pPr>
          </w:p>
          <w:p w14:paraId="10675C10" w14:textId="6273F24A" w:rsidR="00196BD9" w:rsidRPr="00196BD9" w:rsidRDefault="00196BD9" w:rsidP="00196BD9">
            <w:pPr>
              <w:rPr>
                <w:i/>
              </w:rPr>
            </w:pPr>
            <w:r w:rsidRPr="00196BD9">
              <w:rPr>
                <w:i/>
              </w:rPr>
              <w:t>So, we could really do with a discussion about the core purpose of what we are about – my sense from the updates we have is we try to keep up with what is happening rather than being ahead of the curve and setting the agenda. So, I suggest we need to move towards SCRR being the Scottish Rural Voice for Evidence, or simply Scottish Rural Research Advocacy – something that is far more active.</w:t>
            </w:r>
          </w:p>
          <w:p w14:paraId="68439C84" w14:textId="77777777" w:rsidR="00196BD9" w:rsidRPr="00196BD9" w:rsidRDefault="00196BD9" w:rsidP="00196BD9">
            <w:pPr>
              <w:rPr>
                <w:i/>
              </w:rPr>
            </w:pPr>
          </w:p>
          <w:p w14:paraId="04D85178" w14:textId="40E3F829" w:rsidR="00196BD9" w:rsidRPr="00196BD9" w:rsidRDefault="00196BD9" w:rsidP="00196BD9">
            <w:pPr>
              <w:rPr>
                <w:i/>
              </w:rPr>
            </w:pPr>
            <w:r w:rsidRPr="00196BD9">
              <w:rPr>
                <w:i/>
              </w:rPr>
              <w:t>Then we need to think about the other players – SEFARI is occupying a key place, and SAGES and MASTS are examples of effective partnerships. So, where does that leave us? Well, we have strong links with Government, agencies, core programmes of government funding (in Scotland), agencies, RSE and universities/research. We are not strong on ties with young/equality agendas (and SAGES/MASTS are doing well here) but we are uniquely well placed in terms of connecting universities/research bodies/agencies/government. Actually, a SWOT analysis would help.</w:t>
            </w:r>
          </w:p>
          <w:p w14:paraId="79BA1014" w14:textId="77777777" w:rsidR="00196BD9" w:rsidRPr="00196BD9" w:rsidRDefault="00196BD9" w:rsidP="00196BD9">
            <w:pPr>
              <w:rPr>
                <w:i/>
              </w:rPr>
            </w:pPr>
          </w:p>
          <w:p w14:paraId="7207C4E6" w14:textId="77777777" w:rsidR="00196BD9" w:rsidRPr="00196BD9" w:rsidRDefault="00196BD9" w:rsidP="00196BD9">
            <w:pPr>
              <w:rPr>
                <w:i/>
              </w:rPr>
            </w:pPr>
            <w:r w:rsidRPr="00196BD9">
              <w:rPr>
                <w:i/>
              </w:rPr>
              <w:t>All of this is probably not that helpful, but my key point is the envelope we used to occupy has shifted, and we now must get ahead of the curve!</w:t>
            </w:r>
          </w:p>
          <w:p w14:paraId="2F19B2A7" w14:textId="77777777" w:rsidR="00196BD9" w:rsidRPr="00196BD9" w:rsidRDefault="00196BD9" w:rsidP="00196BD9">
            <w:pPr>
              <w:rPr>
                <w:i/>
              </w:rPr>
            </w:pPr>
          </w:p>
          <w:p w14:paraId="07E77754" w14:textId="77073D22" w:rsidR="00196BD9" w:rsidRDefault="00196BD9" w:rsidP="00196BD9">
            <w:pPr>
              <w:rPr>
                <w:i/>
              </w:rPr>
            </w:pPr>
            <w:r w:rsidRPr="00196BD9">
              <w:rPr>
                <w:i/>
              </w:rPr>
              <w:t>Of course, happy to input much more, but my plea is we recognise that we are working in a new and much more challenging climate (not forgetting the climate-nature crisis we have to contribute to tackling). There is not meaningful value in continuing with a passive, consortium that gives a sense of playing catch up rather than seizing agendas!</w:t>
            </w:r>
          </w:p>
          <w:p w14:paraId="6BC1284D" w14:textId="6C3401FD" w:rsidR="00196BD9" w:rsidRDefault="00196BD9" w:rsidP="00196BD9">
            <w:pPr>
              <w:rPr>
                <w:i/>
              </w:rPr>
            </w:pPr>
          </w:p>
          <w:p w14:paraId="1C42EC8B" w14:textId="4C9CAB53" w:rsidR="00196BD9" w:rsidRDefault="00441912" w:rsidP="00196BD9">
            <w:r>
              <w:t xml:space="preserve">GS felt </w:t>
            </w:r>
            <w:r w:rsidR="00196BD9">
              <w:t>a name change was not enough alone to create change. Members busy with several commitments would need a bigger chunk of time/funding to achieve some of this, which was why GS thought alignment with RSE could be helpful. LI agreed that name change not helpful or required at this stage. Instead</w:t>
            </w:r>
            <w:r>
              <w:t>,</w:t>
            </w:r>
            <w:r w:rsidR="00196BD9">
              <w:t xml:space="preserve"> setting up a forum for ECRs would help add value and allow a public engagement side. She suggested perhaps a rural science festival could allow us to use one of our strengths – our network. Plus would help raise our profile. </w:t>
            </w:r>
          </w:p>
          <w:p w14:paraId="2328D722" w14:textId="70D1EA7F" w:rsidR="00196BD9" w:rsidRDefault="00196BD9" w:rsidP="00196BD9"/>
          <w:p w14:paraId="401DFE5A" w14:textId="19395339" w:rsidR="00196BD9" w:rsidRDefault="00196BD9" w:rsidP="00196BD9">
            <w:r>
              <w:t>TS stated she had a c</w:t>
            </w:r>
            <w:r w:rsidR="00145FAE">
              <w:t xml:space="preserve">ouple of meetings with Ottoline Leyser, CEO of UKRI before COP, and she stressed importance of attracting young people into Geosciences. SCRR could take om looking at young new scientists coming into rural research as one of its key headline activities. GS added that industry feedback he received also stressed the need to tackle schoolkids. </w:t>
            </w:r>
            <w:r w:rsidR="00665AA1">
              <w:t xml:space="preserve">WD thought penetrating schools is difficult, but SCRR could provide a bulletin board of job opportunities and that </w:t>
            </w:r>
            <w:r w:rsidR="0065020C">
              <w:t>entrepreneurship</w:t>
            </w:r>
            <w:r w:rsidR="00665AA1">
              <w:t xml:space="preserve"> and connection to industry could be another area to engage</w:t>
            </w:r>
            <w:r w:rsidR="00441912">
              <w:t xml:space="preserve"> with.</w:t>
            </w:r>
            <w:r w:rsidR="0065020C">
              <w:t xml:space="preserve"> NS agreed that ECRs are</w:t>
            </w:r>
            <w:r w:rsidR="00145FAE">
              <w:t xml:space="preserve"> an area where SCRR can make a difference</w:t>
            </w:r>
            <w:r w:rsidR="0065020C">
              <w:t>, not only helping them</w:t>
            </w:r>
            <w:r w:rsidR="00665AA1">
              <w:t xml:space="preserve"> </w:t>
            </w:r>
            <w:r w:rsidR="0065020C">
              <w:t>but also</w:t>
            </w:r>
            <w:r w:rsidR="00665AA1">
              <w:t xml:space="preserve"> creating networks of the future. </w:t>
            </w:r>
          </w:p>
          <w:p w14:paraId="3E7C98D9" w14:textId="4D008450" w:rsidR="00665AA1" w:rsidRDefault="00665AA1" w:rsidP="00196BD9"/>
          <w:p w14:paraId="788788D2" w14:textId="1B34EB9D" w:rsidR="00665AA1" w:rsidRDefault="00665AA1" w:rsidP="00196BD9">
            <w:r>
              <w:t xml:space="preserve">SS noted that European Crucible work is broad and interdisciplinary and not </w:t>
            </w:r>
            <w:r w:rsidR="0065020C">
              <w:t>in siloes</w:t>
            </w:r>
            <w:r>
              <w:t>. This group by its nature is also interdisciplinary</w:t>
            </w:r>
            <w:r w:rsidR="0065020C">
              <w:t>,</w:t>
            </w:r>
            <w:r>
              <w:t xml:space="preserve"> and that is a strong thread that should be in the remit of SCRR. The Scottish record of collaboration is </w:t>
            </w:r>
            <w:r w:rsidR="0065020C">
              <w:t>important</w:t>
            </w:r>
            <w:r>
              <w:t xml:space="preserve"> and something to be built on.</w:t>
            </w:r>
          </w:p>
          <w:p w14:paraId="78FBB141" w14:textId="6ACC1514" w:rsidR="00020311" w:rsidRDefault="00020311" w:rsidP="00196BD9"/>
          <w:p w14:paraId="325193E2" w14:textId="101E4CE0" w:rsidR="00020311" w:rsidRDefault="00441912" w:rsidP="00196BD9">
            <w:r>
              <w:t>KV added</w:t>
            </w:r>
            <w:r w:rsidR="00020311">
              <w:t xml:space="preserve"> she has a colleague making </w:t>
            </w:r>
            <w:r w:rsidR="0065020C">
              <w:t>saw wood</w:t>
            </w:r>
            <w:r w:rsidR="00020311">
              <w:t xml:space="preserve"> and suggested showcasing businesses like that in the newsletter.</w:t>
            </w:r>
          </w:p>
          <w:p w14:paraId="52BB4508" w14:textId="7554204A" w:rsidR="00665AA1" w:rsidRDefault="00665AA1" w:rsidP="00196BD9"/>
          <w:p w14:paraId="17BC9F24" w14:textId="0E5A8BAF" w:rsidR="00020311" w:rsidRDefault="00665AA1" w:rsidP="00196BD9">
            <w:r>
              <w:t xml:space="preserve">NF reminded the group of the need to bear in mind the resources we have and not get too ambitious. Need to be effective with minimal </w:t>
            </w:r>
            <w:r w:rsidR="0065020C">
              <w:t>resources</w:t>
            </w:r>
            <w:r>
              <w:t>.</w:t>
            </w:r>
            <w:r w:rsidR="00020311">
              <w:t xml:space="preserve"> SS echoed this as other </w:t>
            </w:r>
            <w:r w:rsidR="0065020C">
              <w:t>organisations</w:t>
            </w:r>
            <w:r w:rsidR="00020311">
              <w:t xml:space="preserve"> have multi-million pound budgets and SCRR operates with around £40K annually and part-time staff members. SS very keen on creating ne</w:t>
            </w:r>
            <w:r w:rsidR="0065020C">
              <w:t>tworks of the future and recalle</w:t>
            </w:r>
            <w:r w:rsidR="00020311">
              <w:t xml:space="preserve">d the last ECR conference and the connections it made that are still ongoing. </w:t>
            </w:r>
            <w:r w:rsidR="0065020C">
              <w:t>Trans-</w:t>
            </w:r>
            <w:r w:rsidR="00020311">
              <w:t xml:space="preserve">disciplinary also important, so that the third sector and others can hear about research and ECRs can build skill set in presenting to those outside their own area. SS thinks SCRR can occupy a space different to those other networks with larger budgets. </w:t>
            </w:r>
          </w:p>
          <w:p w14:paraId="4750FFFA" w14:textId="7D7C4AD8" w:rsidR="00C53ACB" w:rsidRPr="00020311" w:rsidRDefault="00C53ACB" w:rsidP="00C53ACB">
            <w:pPr>
              <w:rPr>
                <w:color w:val="FF0000"/>
              </w:rPr>
            </w:pPr>
            <w:r w:rsidRPr="00020311">
              <w:rPr>
                <w:color w:val="FF0000"/>
              </w:rPr>
              <w:t>AC</w:t>
            </w:r>
            <w:r>
              <w:rPr>
                <w:color w:val="FF0000"/>
              </w:rPr>
              <w:t>TION: SS to pull together a ref</w:t>
            </w:r>
            <w:r w:rsidRPr="00020311">
              <w:rPr>
                <w:color w:val="FF0000"/>
              </w:rPr>
              <w:t>lection paper on this discussion and send to GS</w:t>
            </w:r>
            <w:r>
              <w:rPr>
                <w:color w:val="FF0000"/>
              </w:rPr>
              <w:t>.</w:t>
            </w:r>
          </w:p>
          <w:p w14:paraId="27503649" w14:textId="24502F97" w:rsidR="00020311" w:rsidRDefault="00020311" w:rsidP="00196BD9"/>
          <w:p w14:paraId="65CBBFB5" w14:textId="3E8A557A" w:rsidR="00020311" w:rsidRDefault="00C53ACB" w:rsidP="00196BD9">
            <w:r>
              <w:t>SS added that lookin</w:t>
            </w:r>
            <w:r w:rsidR="00020311">
              <w:t xml:space="preserve">g at other organisations to align with is important, but first SCRR needs to get its ducks in order to have a clear idea of what it wants and is about. He felt that if we get the strategy right first, then the way to deliver it will follow. GS suggested a follow on discussion on this </w:t>
            </w:r>
            <w:r>
              <w:t>to take place after SS had produced the digest paper. G</w:t>
            </w:r>
            <w:r w:rsidR="00441912">
              <w:t>S thanked J.Seckl</w:t>
            </w:r>
            <w:r w:rsidR="0065020C">
              <w:t xml:space="preserve"> for prompting this discussion </w:t>
            </w:r>
            <w:r>
              <w:t>and it was agreed it should be reviewed regularly.</w:t>
            </w:r>
          </w:p>
          <w:p w14:paraId="3767B5AA" w14:textId="6F0E7B47" w:rsidR="00665AA1" w:rsidRPr="00020311" w:rsidRDefault="00020311" w:rsidP="00196BD9">
            <w:pPr>
              <w:rPr>
                <w:color w:val="FF0000"/>
              </w:rPr>
            </w:pPr>
            <w:r w:rsidRPr="00020311">
              <w:rPr>
                <w:color w:val="FF0000"/>
              </w:rPr>
              <w:t>AC</w:t>
            </w:r>
            <w:r w:rsidR="00C53ACB">
              <w:rPr>
                <w:color w:val="FF0000"/>
              </w:rPr>
              <w:t>TION: LH to arrange follow-on meeting on strategic directi</w:t>
            </w:r>
            <w:r w:rsidR="00441912">
              <w:rPr>
                <w:color w:val="FF0000"/>
              </w:rPr>
              <w:t>on</w:t>
            </w:r>
            <w:r w:rsidR="00C53ACB">
              <w:rPr>
                <w:color w:val="FF0000"/>
              </w:rPr>
              <w:t>.</w:t>
            </w:r>
          </w:p>
          <w:p w14:paraId="493B8DB6" w14:textId="3CEB4932" w:rsidR="00196BD9" w:rsidRPr="00AC1A36" w:rsidRDefault="00196BD9" w:rsidP="00355B4F">
            <w:pPr>
              <w:rPr>
                <w:rFonts w:cs="Arial"/>
              </w:rPr>
            </w:pPr>
          </w:p>
        </w:tc>
      </w:tr>
      <w:tr w:rsidR="00F23474" w:rsidRPr="00AC1A36" w14:paraId="2F4650AB" w14:textId="77777777" w:rsidTr="00D829CF">
        <w:tc>
          <w:tcPr>
            <w:tcW w:w="10206" w:type="dxa"/>
          </w:tcPr>
          <w:p w14:paraId="193C0987" w14:textId="38EAD71F" w:rsidR="00F23474" w:rsidRPr="00AC1A36" w:rsidRDefault="00D829CF" w:rsidP="00F23474">
            <w:pPr>
              <w:pStyle w:val="ListParagraph"/>
              <w:numPr>
                <w:ilvl w:val="0"/>
                <w:numId w:val="6"/>
              </w:numPr>
              <w:rPr>
                <w:rFonts w:cs="Arial"/>
                <w:b/>
              </w:rPr>
            </w:pPr>
            <w:r w:rsidRPr="00AC1A36">
              <w:rPr>
                <w:rFonts w:cs="Arial"/>
                <w:b/>
              </w:rPr>
              <w:lastRenderedPageBreak/>
              <w:t>Membership</w:t>
            </w:r>
          </w:p>
        </w:tc>
      </w:tr>
      <w:tr w:rsidR="00F23474" w:rsidRPr="00AC1A36" w14:paraId="50610413" w14:textId="77777777" w:rsidTr="00D829CF">
        <w:tc>
          <w:tcPr>
            <w:tcW w:w="10206" w:type="dxa"/>
          </w:tcPr>
          <w:p w14:paraId="1C3BA77A" w14:textId="1D60C987" w:rsidR="00D829CF" w:rsidRPr="00AC1A36" w:rsidRDefault="0065020C" w:rsidP="00D829CF">
            <w:pPr>
              <w:tabs>
                <w:tab w:val="left" w:pos="7513"/>
              </w:tabs>
              <w:rPr>
                <w:rFonts w:cs="Arial"/>
              </w:rPr>
            </w:pPr>
            <w:r>
              <w:rPr>
                <w:rFonts w:cs="Arial"/>
              </w:rPr>
              <w:t>4.1 Consortium</w:t>
            </w:r>
            <w:r w:rsidR="00D829CF" w:rsidRPr="00AC1A36">
              <w:rPr>
                <w:rFonts w:cs="Arial"/>
              </w:rPr>
              <w:t xml:space="preserve"> membership</w:t>
            </w:r>
            <w:r w:rsidR="00C53ACB">
              <w:rPr>
                <w:rFonts w:cs="Arial"/>
              </w:rPr>
              <w:t xml:space="preserve"> – no updates from SS.</w:t>
            </w:r>
            <w:r w:rsidR="00D829CF" w:rsidRPr="00AC1A36">
              <w:rPr>
                <w:rFonts w:cs="Arial"/>
              </w:rPr>
              <w:tab/>
            </w:r>
          </w:p>
          <w:p w14:paraId="1D87AE0B" w14:textId="57667A88" w:rsidR="00F23474" w:rsidRDefault="0065020C" w:rsidP="00D829CF">
            <w:pPr>
              <w:rPr>
                <w:rFonts w:cs="Arial"/>
              </w:rPr>
            </w:pPr>
            <w:r>
              <w:rPr>
                <w:rFonts w:cs="Arial"/>
              </w:rPr>
              <w:t>4.2 Executive</w:t>
            </w:r>
            <w:r w:rsidR="00D829CF" w:rsidRPr="00AC1A36">
              <w:rPr>
                <w:rFonts w:cs="Arial"/>
              </w:rPr>
              <w:t xml:space="preserve"> membership</w:t>
            </w:r>
            <w:r w:rsidR="00C53ACB">
              <w:rPr>
                <w:rFonts w:cs="Arial"/>
              </w:rPr>
              <w:t xml:space="preserve"> – covered in matters arising.</w:t>
            </w:r>
          </w:p>
          <w:p w14:paraId="623618C4" w14:textId="199C5578" w:rsidR="00441912" w:rsidRPr="00AC1A36" w:rsidRDefault="00441912" w:rsidP="00D829CF">
            <w:pPr>
              <w:rPr>
                <w:rFonts w:cs="Arial"/>
              </w:rPr>
            </w:pPr>
          </w:p>
        </w:tc>
      </w:tr>
      <w:tr w:rsidR="00F23474" w:rsidRPr="00AC1A36" w14:paraId="7BF8FDBC" w14:textId="77777777" w:rsidTr="00D829CF">
        <w:tc>
          <w:tcPr>
            <w:tcW w:w="10206" w:type="dxa"/>
          </w:tcPr>
          <w:p w14:paraId="34E623D2" w14:textId="46204C18" w:rsidR="00F23474" w:rsidRPr="00AC1A36" w:rsidRDefault="00D829CF" w:rsidP="00F23474">
            <w:pPr>
              <w:pStyle w:val="ListParagraph"/>
              <w:numPr>
                <w:ilvl w:val="0"/>
                <w:numId w:val="6"/>
              </w:numPr>
              <w:rPr>
                <w:rFonts w:cs="Arial"/>
                <w:b/>
              </w:rPr>
            </w:pPr>
            <w:r w:rsidRPr="00AC1A36">
              <w:rPr>
                <w:rFonts w:cs="Arial"/>
                <w:b/>
              </w:rPr>
              <w:t>Events</w:t>
            </w:r>
          </w:p>
        </w:tc>
      </w:tr>
      <w:tr w:rsidR="00F23474" w:rsidRPr="00AC1A36" w14:paraId="12DFEA37" w14:textId="77777777" w:rsidTr="00D829CF">
        <w:tc>
          <w:tcPr>
            <w:tcW w:w="10206" w:type="dxa"/>
          </w:tcPr>
          <w:p w14:paraId="2A22B640" w14:textId="39EB2F74" w:rsidR="00C53ACB" w:rsidRPr="00C53ACB" w:rsidRDefault="00C53ACB" w:rsidP="00C53ACB">
            <w:pPr>
              <w:pStyle w:val="ListParagraph"/>
              <w:numPr>
                <w:ilvl w:val="1"/>
                <w:numId w:val="11"/>
              </w:numPr>
              <w:rPr>
                <w:rFonts w:cs="Arial"/>
              </w:rPr>
            </w:pPr>
            <w:r>
              <w:rPr>
                <w:rFonts w:cs="Arial"/>
              </w:rPr>
              <w:t xml:space="preserve"> </w:t>
            </w:r>
            <w:r w:rsidR="00D829CF" w:rsidRPr="00C53ACB">
              <w:rPr>
                <w:rFonts w:cs="Arial"/>
              </w:rPr>
              <w:t>ECR mini conference, Perth, 17 March</w:t>
            </w:r>
          </w:p>
          <w:p w14:paraId="21D5C2BE" w14:textId="25AD915A" w:rsidR="00C53ACB" w:rsidRDefault="00C53ACB" w:rsidP="00C53ACB">
            <w:pPr>
              <w:rPr>
                <w:rFonts w:cs="Arial"/>
              </w:rPr>
            </w:pPr>
            <w:r>
              <w:rPr>
                <w:rFonts w:cs="Arial"/>
              </w:rPr>
              <w:t xml:space="preserve">SS proposed this should be postponed until late May or June, stressing the importance of it being a </w:t>
            </w:r>
            <w:r w:rsidR="0065020C">
              <w:rPr>
                <w:rFonts w:cs="Arial"/>
              </w:rPr>
              <w:t>face-to-face</w:t>
            </w:r>
            <w:r>
              <w:rPr>
                <w:rFonts w:cs="Arial"/>
              </w:rPr>
              <w:t xml:space="preserve"> meeting, plus allows time to get a </w:t>
            </w:r>
            <w:r w:rsidR="0065020C">
              <w:rPr>
                <w:rFonts w:cs="Arial"/>
              </w:rPr>
              <w:t>2-year</w:t>
            </w:r>
            <w:r>
              <w:rPr>
                <w:rFonts w:cs="Arial"/>
              </w:rPr>
              <w:t xml:space="preserve"> strategy in place. All agreed.</w:t>
            </w:r>
            <w:r w:rsidR="00D829CF" w:rsidRPr="00C53ACB">
              <w:rPr>
                <w:rFonts w:cs="Arial"/>
              </w:rPr>
              <w:tab/>
              <w:t xml:space="preserve"> </w:t>
            </w:r>
            <w:r w:rsidR="00D829CF" w:rsidRPr="00C53ACB">
              <w:rPr>
                <w:rFonts w:cs="Arial"/>
              </w:rPr>
              <w:tab/>
            </w:r>
            <w:r w:rsidR="00D829CF" w:rsidRPr="00C53ACB">
              <w:rPr>
                <w:rFonts w:cs="Arial"/>
              </w:rPr>
              <w:tab/>
              <w:t xml:space="preserve">     </w:t>
            </w:r>
            <w:r w:rsidR="00D829CF" w:rsidRPr="00C53ACB">
              <w:rPr>
                <w:rFonts w:cs="Arial"/>
              </w:rPr>
              <w:tab/>
              <w:t xml:space="preserve">     </w:t>
            </w:r>
          </w:p>
          <w:p w14:paraId="0A54870A" w14:textId="4A9BCCBB" w:rsidR="00D829CF" w:rsidRDefault="00C53ACB" w:rsidP="00C53ACB">
            <w:pPr>
              <w:rPr>
                <w:rFonts w:cs="Arial"/>
                <w:lang w:val="en-GB"/>
              </w:rPr>
            </w:pPr>
            <w:r>
              <w:rPr>
                <w:rFonts w:cs="Arial"/>
              </w:rPr>
              <w:t xml:space="preserve">5.1  </w:t>
            </w:r>
            <w:r w:rsidR="00D829CF" w:rsidRPr="00C53ACB">
              <w:rPr>
                <w:rFonts w:cs="Arial"/>
              </w:rPr>
              <w:t>Peter Wilson lecture, RSE, 10 May 3-5pm</w:t>
            </w:r>
            <w:r w:rsidR="00D829CF" w:rsidRPr="00C53ACB">
              <w:rPr>
                <w:rFonts w:cs="Arial"/>
                <w:lang w:val="en-GB"/>
              </w:rPr>
              <w:tab/>
            </w:r>
          </w:p>
          <w:p w14:paraId="5609F15B" w14:textId="6F9AC24B" w:rsidR="00C53ACB" w:rsidRDefault="00C53ACB" w:rsidP="00C53ACB">
            <w:pPr>
              <w:rPr>
                <w:rFonts w:cs="Arial"/>
                <w:lang w:val="en-GB"/>
              </w:rPr>
            </w:pPr>
            <w:r>
              <w:rPr>
                <w:rFonts w:cs="Arial"/>
                <w:lang w:val="en-GB"/>
              </w:rPr>
              <w:t>Date set and venue secured. SS invited speaker suggestions and thoughts on theme.</w:t>
            </w:r>
          </w:p>
          <w:p w14:paraId="1F1CB44E" w14:textId="552AB040" w:rsidR="00C53ACB" w:rsidRDefault="00523ED4" w:rsidP="00523ED4">
            <w:pPr>
              <w:pStyle w:val="ListParagraph"/>
              <w:numPr>
                <w:ilvl w:val="0"/>
                <w:numId w:val="12"/>
              </w:numPr>
              <w:rPr>
                <w:rFonts w:cs="Arial"/>
              </w:rPr>
            </w:pPr>
            <w:r>
              <w:rPr>
                <w:rFonts w:cs="Arial"/>
              </w:rPr>
              <w:t>GS suggested Ottoline Leyser, CEO of UKRI – how to capture her mission of how science will get us out of this biodiversity climate crisis.</w:t>
            </w:r>
          </w:p>
          <w:p w14:paraId="5A707017" w14:textId="6CBD880D" w:rsidR="00523ED4" w:rsidRDefault="00523ED4" w:rsidP="00523ED4">
            <w:pPr>
              <w:pStyle w:val="ListParagraph"/>
              <w:numPr>
                <w:ilvl w:val="0"/>
                <w:numId w:val="12"/>
              </w:numPr>
              <w:rPr>
                <w:rFonts w:cs="Arial"/>
              </w:rPr>
            </w:pPr>
            <w:r>
              <w:rPr>
                <w:rFonts w:cs="Arial"/>
              </w:rPr>
              <w:t>DH suggested Geoff Palmer of HWU</w:t>
            </w:r>
          </w:p>
          <w:p w14:paraId="3E194ABE" w14:textId="61AEAF48" w:rsidR="00523ED4" w:rsidRDefault="00523ED4" w:rsidP="00523ED4">
            <w:pPr>
              <w:pStyle w:val="ListParagraph"/>
              <w:numPr>
                <w:ilvl w:val="0"/>
                <w:numId w:val="12"/>
              </w:numPr>
              <w:rPr>
                <w:rFonts w:cs="Arial"/>
              </w:rPr>
            </w:pPr>
            <w:r>
              <w:rPr>
                <w:rFonts w:cs="Arial"/>
              </w:rPr>
              <w:t xml:space="preserve">AD suggested </w:t>
            </w:r>
            <w:r w:rsidR="00441912">
              <w:rPr>
                <w:rFonts w:cs="Arial"/>
              </w:rPr>
              <w:t xml:space="preserve">a report from </w:t>
            </w:r>
            <w:r>
              <w:rPr>
                <w:rFonts w:cs="Arial"/>
              </w:rPr>
              <w:t>t</w:t>
            </w:r>
            <w:r w:rsidR="00441912">
              <w:rPr>
                <w:rFonts w:cs="Arial"/>
              </w:rPr>
              <w:t>he biodiversity COP meeting.</w:t>
            </w:r>
          </w:p>
          <w:p w14:paraId="6A20E2F9" w14:textId="4FB080EA" w:rsidR="00523ED4" w:rsidRDefault="00523ED4" w:rsidP="00523ED4">
            <w:pPr>
              <w:pStyle w:val="ListParagraph"/>
              <w:numPr>
                <w:ilvl w:val="0"/>
                <w:numId w:val="12"/>
              </w:numPr>
              <w:rPr>
                <w:rFonts w:cs="Arial"/>
              </w:rPr>
            </w:pPr>
            <w:r>
              <w:rPr>
                <w:rFonts w:cs="Arial"/>
              </w:rPr>
              <w:t>Scottish Human Rights Commission, rural reporter</w:t>
            </w:r>
            <w:r w:rsidR="00441912">
              <w:rPr>
                <w:rFonts w:cs="Arial"/>
              </w:rPr>
              <w:t>.</w:t>
            </w:r>
          </w:p>
          <w:p w14:paraId="414E7E41" w14:textId="2FD4874C" w:rsidR="000E0B4B" w:rsidRDefault="000E0B4B" w:rsidP="00523ED4">
            <w:pPr>
              <w:pStyle w:val="ListParagraph"/>
              <w:numPr>
                <w:ilvl w:val="0"/>
                <w:numId w:val="12"/>
              </w:numPr>
              <w:rPr>
                <w:rFonts w:cs="Arial"/>
              </w:rPr>
            </w:pPr>
            <w:r>
              <w:rPr>
                <w:rFonts w:cs="Arial"/>
              </w:rPr>
              <w:t xml:space="preserve">Mike Robinson of Royal Scottish Geological Society (suggested in </w:t>
            </w:r>
            <w:proofErr w:type="spellStart"/>
            <w:r>
              <w:rPr>
                <w:rFonts w:cs="Arial"/>
              </w:rPr>
              <w:t>chatbox</w:t>
            </w:r>
            <w:proofErr w:type="spellEnd"/>
            <w:r>
              <w:rPr>
                <w:rFonts w:cs="Arial"/>
              </w:rPr>
              <w:t xml:space="preserve"> by TS)</w:t>
            </w:r>
          </w:p>
          <w:p w14:paraId="75D6EEA0" w14:textId="77777777" w:rsidR="00523ED4" w:rsidRPr="00523ED4" w:rsidRDefault="00523ED4" w:rsidP="00523ED4">
            <w:pPr>
              <w:pStyle w:val="ListParagraph"/>
              <w:ind w:left="430"/>
              <w:rPr>
                <w:rFonts w:cs="Arial"/>
              </w:rPr>
            </w:pPr>
          </w:p>
          <w:p w14:paraId="3A2B7DCE" w14:textId="77777777" w:rsidR="00523ED4" w:rsidRDefault="00523ED4" w:rsidP="00523ED4">
            <w:pPr>
              <w:pStyle w:val="ListParagraph"/>
              <w:numPr>
                <w:ilvl w:val="1"/>
                <w:numId w:val="11"/>
              </w:numPr>
              <w:tabs>
                <w:tab w:val="left" w:pos="7513"/>
              </w:tabs>
              <w:jc w:val="both"/>
              <w:rPr>
                <w:rFonts w:cs="Arial"/>
                <w:lang w:val="en-GB"/>
              </w:rPr>
            </w:pPr>
            <w:r>
              <w:rPr>
                <w:rFonts w:cs="Arial"/>
                <w:lang w:val="en-GB"/>
              </w:rPr>
              <w:t xml:space="preserve"> </w:t>
            </w:r>
            <w:r w:rsidR="00D829CF" w:rsidRPr="00523ED4">
              <w:rPr>
                <w:rFonts w:cs="Arial"/>
                <w:lang w:val="en-GB"/>
              </w:rPr>
              <w:t>Members lunchtime meetings 2022</w:t>
            </w:r>
          </w:p>
          <w:p w14:paraId="67CD51F6" w14:textId="38D20605" w:rsidR="00D829CF" w:rsidRPr="00523ED4" w:rsidRDefault="00523ED4" w:rsidP="00523ED4">
            <w:pPr>
              <w:tabs>
                <w:tab w:val="left" w:pos="7513"/>
              </w:tabs>
              <w:jc w:val="both"/>
              <w:rPr>
                <w:rFonts w:cs="Arial"/>
                <w:lang w:val="en-GB"/>
              </w:rPr>
            </w:pPr>
            <w:r>
              <w:rPr>
                <w:rFonts w:cs="Arial"/>
                <w:lang w:val="en-GB"/>
              </w:rPr>
              <w:t>LH wrote out to all members inviting them to host and had received 3 positive responses, though</w:t>
            </w:r>
            <w:r w:rsidR="00441912">
              <w:rPr>
                <w:rFonts w:cs="Arial"/>
                <w:lang w:val="en-GB"/>
              </w:rPr>
              <w:t xml:space="preserve"> </w:t>
            </w:r>
            <w:r>
              <w:rPr>
                <w:rFonts w:cs="Arial"/>
                <w:lang w:val="en-GB"/>
              </w:rPr>
              <w:t>all asked for later on in the year once staff have fully returned to office.</w:t>
            </w:r>
            <w:r w:rsidR="00D829CF" w:rsidRPr="00523ED4">
              <w:rPr>
                <w:rFonts w:cs="Arial"/>
                <w:lang w:val="en-GB"/>
              </w:rPr>
              <w:tab/>
            </w:r>
          </w:p>
          <w:p w14:paraId="33F9D7FE" w14:textId="78690C63" w:rsidR="00F23474" w:rsidRPr="00AC1A36" w:rsidRDefault="00F23474" w:rsidP="00D829CF">
            <w:pPr>
              <w:rPr>
                <w:rFonts w:cs="Arial"/>
              </w:rPr>
            </w:pPr>
          </w:p>
        </w:tc>
      </w:tr>
      <w:tr w:rsidR="00D829CF" w:rsidRPr="00AC1A36" w14:paraId="12604151" w14:textId="77777777" w:rsidTr="00D829CF">
        <w:tc>
          <w:tcPr>
            <w:tcW w:w="10206" w:type="dxa"/>
          </w:tcPr>
          <w:p w14:paraId="7E3A01B4" w14:textId="028C0C0E" w:rsidR="00D829CF" w:rsidRPr="00AC1A36" w:rsidRDefault="00D829CF" w:rsidP="00D829CF">
            <w:pPr>
              <w:pStyle w:val="ListParagraph"/>
              <w:numPr>
                <w:ilvl w:val="0"/>
                <w:numId w:val="6"/>
              </w:numPr>
              <w:rPr>
                <w:rFonts w:cs="Arial"/>
                <w:b/>
              </w:rPr>
            </w:pPr>
            <w:r w:rsidRPr="00AC1A36">
              <w:rPr>
                <w:rFonts w:cs="Arial"/>
                <w:b/>
              </w:rPr>
              <w:t>Member Updates</w:t>
            </w:r>
          </w:p>
        </w:tc>
      </w:tr>
      <w:tr w:rsidR="00D829CF" w:rsidRPr="00AC1A36" w14:paraId="3A9B1CE0" w14:textId="77777777" w:rsidTr="00D829CF">
        <w:tc>
          <w:tcPr>
            <w:tcW w:w="10206" w:type="dxa"/>
          </w:tcPr>
          <w:p w14:paraId="669C99E2" w14:textId="06C4585F" w:rsidR="00D829CF" w:rsidRDefault="00523ED4" w:rsidP="00523ED4">
            <w:pPr>
              <w:tabs>
                <w:tab w:val="left" w:pos="7513"/>
              </w:tabs>
              <w:rPr>
                <w:rFonts w:cs="Arial"/>
              </w:rPr>
            </w:pPr>
            <w:r>
              <w:rPr>
                <w:rFonts w:cs="Arial"/>
              </w:rPr>
              <w:t>All agreed that written member updates worked well and agreed to continue this format.</w:t>
            </w:r>
          </w:p>
          <w:p w14:paraId="357EE2BE" w14:textId="444076A6" w:rsidR="00523ED4" w:rsidRPr="00523ED4" w:rsidRDefault="00523ED4" w:rsidP="00523ED4">
            <w:pPr>
              <w:tabs>
                <w:tab w:val="left" w:pos="7513"/>
              </w:tabs>
              <w:rPr>
                <w:rFonts w:cs="Arial"/>
                <w:color w:val="FF0000"/>
              </w:rPr>
            </w:pPr>
            <w:r w:rsidRPr="00523ED4">
              <w:rPr>
                <w:rFonts w:cs="Arial"/>
                <w:color w:val="FF0000"/>
              </w:rPr>
              <w:t xml:space="preserve">ACTION: LH to investigate a Teams or </w:t>
            </w:r>
            <w:r w:rsidR="0065020C" w:rsidRPr="00523ED4">
              <w:rPr>
                <w:rFonts w:cs="Arial"/>
                <w:color w:val="FF0000"/>
              </w:rPr>
              <w:t>SharePoint</w:t>
            </w:r>
            <w:r w:rsidRPr="00523ED4">
              <w:rPr>
                <w:rFonts w:cs="Arial"/>
                <w:color w:val="FF0000"/>
              </w:rPr>
              <w:t xml:space="preserve"> site for updates and meeting papers.</w:t>
            </w:r>
          </w:p>
          <w:p w14:paraId="20B42924" w14:textId="77777777" w:rsidR="00D829CF" w:rsidRPr="00AC1A36" w:rsidRDefault="00D829CF" w:rsidP="00D829CF">
            <w:pPr>
              <w:rPr>
                <w:rFonts w:cs="Arial"/>
              </w:rPr>
            </w:pPr>
          </w:p>
        </w:tc>
      </w:tr>
      <w:tr w:rsidR="00D829CF" w:rsidRPr="00AC1A36" w14:paraId="1EF39F37" w14:textId="77777777" w:rsidTr="00D829CF">
        <w:tc>
          <w:tcPr>
            <w:tcW w:w="10206" w:type="dxa"/>
          </w:tcPr>
          <w:p w14:paraId="11DE79CE" w14:textId="74C9BA01" w:rsidR="00D829CF" w:rsidRPr="00AC1A36" w:rsidRDefault="00D829CF" w:rsidP="00B1327F">
            <w:pPr>
              <w:pStyle w:val="ListParagraph"/>
              <w:numPr>
                <w:ilvl w:val="0"/>
                <w:numId w:val="6"/>
              </w:numPr>
              <w:rPr>
                <w:rFonts w:cs="Arial"/>
                <w:b/>
              </w:rPr>
            </w:pPr>
            <w:r w:rsidRPr="00AC1A36">
              <w:rPr>
                <w:rFonts w:cs="Arial"/>
                <w:b/>
              </w:rPr>
              <w:t>Finance</w:t>
            </w:r>
          </w:p>
        </w:tc>
      </w:tr>
      <w:tr w:rsidR="00D829CF" w:rsidRPr="00AC1A36" w14:paraId="5C5DCDCE" w14:textId="77777777" w:rsidTr="00D829CF">
        <w:tc>
          <w:tcPr>
            <w:tcW w:w="10206" w:type="dxa"/>
          </w:tcPr>
          <w:p w14:paraId="3741D61D" w14:textId="777BEA3A" w:rsidR="00D829CF" w:rsidRPr="00AC1A36" w:rsidRDefault="00523ED4" w:rsidP="00D829CF">
            <w:pPr>
              <w:tabs>
                <w:tab w:val="left" w:pos="7513"/>
              </w:tabs>
              <w:rPr>
                <w:rFonts w:cs="Arial"/>
              </w:rPr>
            </w:pPr>
            <w:r>
              <w:rPr>
                <w:rFonts w:cs="Arial"/>
              </w:rPr>
              <w:t>LH sta</w:t>
            </w:r>
            <w:r w:rsidR="00441912">
              <w:rPr>
                <w:rFonts w:cs="Arial"/>
              </w:rPr>
              <w:t xml:space="preserve">ted bank balance </w:t>
            </w:r>
            <w:r>
              <w:rPr>
                <w:rFonts w:cs="Arial"/>
              </w:rPr>
              <w:t>at £30K an</w:t>
            </w:r>
            <w:r w:rsidR="00441912">
              <w:rPr>
                <w:rFonts w:cs="Arial"/>
              </w:rPr>
              <w:t>d all membership fee invoices sent out</w:t>
            </w:r>
            <w:r>
              <w:rPr>
                <w:rFonts w:cs="Arial"/>
              </w:rPr>
              <w:t>.</w:t>
            </w:r>
          </w:p>
          <w:p w14:paraId="032FD07C" w14:textId="4092056B" w:rsidR="00D829CF" w:rsidRPr="00AC1A36" w:rsidRDefault="00D829CF" w:rsidP="00B1327F">
            <w:pPr>
              <w:rPr>
                <w:rFonts w:cs="Arial"/>
              </w:rPr>
            </w:pPr>
          </w:p>
        </w:tc>
      </w:tr>
      <w:tr w:rsidR="00D829CF" w:rsidRPr="00AC1A36" w14:paraId="45852F90" w14:textId="77777777" w:rsidTr="00D829CF">
        <w:tc>
          <w:tcPr>
            <w:tcW w:w="10206" w:type="dxa"/>
          </w:tcPr>
          <w:p w14:paraId="79F19F9C" w14:textId="0984875D" w:rsidR="00D829CF" w:rsidRPr="00AC1A36" w:rsidRDefault="00D829CF" w:rsidP="00B1327F">
            <w:pPr>
              <w:pStyle w:val="ListParagraph"/>
              <w:numPr>
                <w:ilvl w:val="0"/>
                <w:numId w:val="6"/>
              </w:numPr>
              <w:rPr>
                <w:rFonts w:cs="Arial"/>
                <w:b/>
              </w:rPr>
            </w:pPr>
            <w:r w:rsidRPr="00AC1A36">
              <w:rPr>
                <w:rFonts w:cs="Arial"/>
                <w:b/>
              </w:rPr>
              <w:t>Publicity and Communications</w:t>
            </w:r>
          </w:p>
        </w:tc>
      </w:tr>
      <w:tr w:rsidR="00D829CF" w:rsidRPr="00AC1A36" w14:paraId="0DE57E91" w14:textId="77777777" w:rsidTr="00D829CF">
        <w:tc>
          <w:tcPr>
            <w:tcW w:w="10206" w:type="dxa"/>
          </w:tcPr>
          <w:p w14:paraId="291F98C3" w14:textId="28D5768C" w:rsidR="00D829CF" w:rsidRDefault="00D829CF" w:rsidP="00B1327F">
            <w:pPr>
              <w:rPr>
                <w:rFonts w:cs="Arial"/>
              </w:rPr>
            </w:pPr>
            <w:r w:rsidRPr="00AC1A36">
              <w:rPr>
                <w:rFonts w:cs="Arial"/>
              </w:rPr>
              <w:t>Spring Newsletter</w:t>
            </w:r>
            <w:r w:rsidR="00523ED4">
              <w:rPr>
                <w:rFonts w:cs="Arial"/>
              </w:rPr>
              <w:t xml:space="preserve"> – biodiversity theme agreed and</w:t>
            </w:r>
            <w:r w:rsidR="00454713">
              <w:rPr>
                <w:rFonts w:cs="Arial"/>
              </w:rPr>
              <w:t xml:space="preserve"> DM suggested Des Thompson be approached to write editorial.</w:t>
            </w:r>
            <w:r w:rsidR="00523ED4">
              <w:rPr>
                <w:rFonts w:cs="Arial"/>
              </w:rPr>
              <w:t xml:space="preserve"> LH appealed for articles to </w:t>
            </w:r>
            <w:proofErr w:type="gramStart"/>
            <w:r w:rsidR="00523ED4">
              <w:rPr>
                <w:rFonts w:cs="Arial"/>
              </w:rPr>
              <w:t>be sent</w:t>
            </w:r>
            <w:proofErr w:type="gramEnd"/>
            <w:r w:rsidR="00523ED4">
              <w:rPr>
                <w:rFonts w:cs="Arial"/>
              </w:rPr>
              <w:t xml:space="preserve"> to her by deadline.</w:t>
            </w:r>
          </w:p>
          <w:p w14:paraId="3BED18AB" w14:textId="2031A0A5" w:rsidR="00523ED4" w:rsidRDefault="00523ED4" w:rsidP="00B1327F">
            <w:pPr>
              <w:rPr>
                <w:rFonts w:cs="Arial"/>
                <w:color w:val="FF0000"/>
              </w:rPr>
            </w:pPr>
            <w:r w:rsidRPr="00523ED4">
              <w:rPr>
                <w:rFonts w:cs="Arial"/>
                <w:color w:val="FF0000"/>
              </w:rPr>
              <w:t>ACTION: All to send any articles for Spring newsletter to LH by 25</w:t>
            </w:r>
            <w:r w:rsidRPr="00523ED4">
              <w:rPr>
                <w:rFonts w:cs="Arial"/>
                <w:color w:val="FF0000"/>
                <w:vertAlign w:val="superscript"/>
              </w:rPr>
              <w:t>th</w:t>
            </w:r>
            <w:r w:rsidRPr="00523ED4">
              <w:rPr>
                <w:rFonts w:cs="Arial"/>
                <w:color w:val="FF0000"/>
              </w:rPr>
              <w:t xml:space="preserve"> Feb.</w:t>
            </w:r>
          </w:p>
          <w:p w14:paraId="2AEC8DDE" w14:textId="46C7FA64" w:rsidR="00454713" w:rsidRPr="00523ED4" w:rsidRDefault="00454713" w:rsidP="00B1327F">
            <w:pPr>
              <w:rPr>
                <w:rFonts w:cs="Arial"/>
                <w:color w:val="FF0000"/>
              </w:rPr>
            </w:pPr>
            <w:r>
              <w:rPr>
                <w:rFonts w:cs="Arial"/>
                <w:color w:val="FF0000"/>
              </w:rPr>
              <w:t>ACTION: LH to invite DT to write editorial.</w:t>
            </w:r>
            <w:bookmarkStart w:id="0" w:name="_GoBack"/>
            <w:bookmarkEnd w:id="0"/>
          </w:p>
          <w:p w14:paraId="217E85F3" w14:textId="0D84578E" w:rsidR="00D829CF" w:rsidRPr="00AC1A36" w:rsidRDefault="00D829CF" w:rsidP="00B1327F">
            <w:pPr>
              <w:rPr>
                <w:rFonts w:cs="Arial"/>
              </w:rPr>
            </w:pPr>
          </w:p>
        </w:tc>
      </w:tr>
      <w:tr w:rsidR="00D829CF" w:rsidRPr="00AC1A36" w14:paraId="21FEDE9E" w14:textId="77777777" w:rsidTr="00B1327F">
        <w:tc>
          <w:tcPr>
            <w:tcW w:w="10206" w:type="dxa"/>
          </w:tcPr>
          <w:p w14:paraId="3C765099" w14:textId="24495A00" w:rsidR="00D829CF" w:rsidRPr="00AC1A36" w:rsidRDefault="00D829CF" w:rsidP="00B1327F">
            <w:pPr>
              <w:pStyle w:val="ListParagraph"/>
              <w:numPr>
                <w:ilvl w:val="0"/>
                <w:numId w:val="6"/>
              </w:numPr>
              <w:rPr>
                <w:rFonts w:cs="Arial"/>
                <w:b/>
              </w:rPr>
            </w:pPr>
            <w:r w:rsidRPr="00AC1A36">
              <w:rPr>
                <w:rFonts w:cs="Arial"/>
                <w:b/>
              </w:rPr>
              <w:t>AOB/Next meeting</w:t>
            </w:r>
          </w:p>
        </w:tc>
      </w:tr>
      <w:tr w:rsidR="00D829CF" w:rsidRPr="00AC1A36" w14:paraId="5BF2222C" w14:textId="77777777" w:rsidTr="00B1327F">
        <w:tc>
          <w:tcPr>
            <w:tcW w:w="10206" w:type="dxa"/>
          </w:tcPr>
          <w:p w14:paraId="49AF0F7E" w14:textId="21554956" w:rsidR="00441912" w:rsidRPr="00AC1A36" w:rsidRDefault="00441912" w:rsidP="00B1327F">
            <w:pPr>
              <w:rPr>
                <w:rFonts w:cs="Arial"/>
              </w:rPr>
            </w:pPr>
            <w:r>
              <w:rPr>
                <w:rFonts w:cs="Arial"/>
              </w:rPr>
              <w:t>Next meeting: 28 April at 10-11.30am. To be held online.</w:t>
            </w:r>
          </w:p>
        </w:tc>
      </w:tr>
    </w:tbl>
    <w:p w14:paraId="51A92879" w14:textId="5EEB32B7" w:rsidR="000409BC" w:rsidRPr="00AC1A36" w:rsidRDefault="000409BC" w:rsidP="00AE3DA9">
      <w:pPr>
        <w:rPr>
          <w:rFonts w:cs="Arial"/>
        </w:rPr>
      </w:pPr>
    </w:p>
    <w:sectPr w:rsidR="000409BC" w:rsidRPr="00AC1A36" w:rsidSect="00CE1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601"/>
    <w:multiLevelType w:val="hybridMultilevel"/>
    <w:tmpl w:val="19D6B124"/>
    <w:lvl w:ilvl="0" w:tplc="80E8DEAA">
      <w:start w:val="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61B9"/>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65056"/>
    <w:multiLevelType w:val="hybridMultilevel"/>
    <w:tmpl w:val="6700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01B7B"/>
    <w:multiLevelType w:val="hybridMultilevel"/>
    <w:tmpl w:val="C92A0B18"/>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21C663B8"/>
    <w:multiLevelType w:val="hybridMultilevel"/>
    <w:tmpl w:val="2D66F9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87CEB"/>
    <w:multiLevelType w:val="hybridMultilevel"/>
    <w:tmpl w:val="3E12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46188"/>
    <w:multiLevelType w:val="hybridMultilevel"/>
    <w:tmpl w:val="F39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D2346"/>
    <w:multiLevelType w:val="hybridMultilevel"/>
    <w:tmpl w:val="06B00B46"/>
    <w:lvl w:ilvl="0" w:tplc="80E8DEAA">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343D5393"/>
    <w:multiLevelType w:val="multilevel"/>
    <w:tmpl w:val="E12C157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DD3A8E"/>
    <w:multiLevelType w:val="hybridMultilevel"/>
    <w:tmpl w:val="4460979A"/>
    <w:lvl w:ilvl="0" w:tplc="80E8DEAA">
      <w:start w:val="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5699792E"/>
    <w:multiLevelType w:val="hybridMultilevel"/>
    <w:tmpl w:val="268C338C"/>
    <w:lvl w:ilvl="0" w:tplc="B18CFEC2">
      <w:start w:val="4"/>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57510EC3"/>
    <w:multiLevelType w:val="multilevel"/>
    <w:tmpl w:val="0C825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DF10E4"/>
    <w:multiLevelType w:val="hybridMultilevel"/>
    <w:tmpl w:val="4C84E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2D1A15"/>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12"/>
  </w:num>
  <w:num w:numId="4">
    <w:abstractNumId w:val="13"/>
  </w:num>
  <w:num w:numId="5">
    <w:abstractNumId w:val="10"/>
  </w:num>
  <w:num w:numId="6">
    <w:abstractNumId w:val="4"/>
  </w:num>
  <w:num w:numId="7">
    <w:abstractNumId w:val="9"/>
  </w:num>
  <w:num w:numId="8">
    <w:abstractNumId w:val="3"/>
  </w:num>
  <w:num w:numId="9">
    <w:abstractNumId w:val="5"/>
  </w:num>
  <w:num w:numId="10">
    <w:abstractNumId w:val="8"/>
  </w:num>
  <w:num w:numId="11">
    <w:abstractNumId w:val="11"/>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A9"/>
    <w:rsid w:val="00020311"/>
    <w:rsid w:val="000409BC"/>
    <w:rsid w:val="000E0B4B"/>
    <w:rsid w:val="00117180"/>
    <w:rsid w:val="00126B62"/>
    <w:rsid w:val="00145FAE"/>
    <w:rsid w:val="00182F1E"/>
    <w:rsid w:val="00196BD9"/>
    <w:rsid w:val="001A1FBB"/>
    <w:rsid w:val="001D456F"/>
    <w:rsid w:val="001F1A87"/>
    <w:rsid w:val="001F4937"/>
    <w:rsid w:val="00203D94"/>
    <w:rsid w:val="00214582"/>
    <w:rsid w:val="002A258E"/>
    <w:rsid w:val="002A74F9"/>
    <w:rsid w:val="002F57B0"/>
    <w:rsid w:val="00331BEB"/>
    <w:rsid w:val="00355B4F"/>
    <w:rsid w:val="003B1507"/>
    <w:rsid w:val="003B3B27"/>
    <w:rsid w:val="00441912"/>
    <w:rsid w:val="00454713"/>
    <w:rsid w:val="00477ECF"/>
    <w:rsid w:val="004B2A4B"/>
    <w:rsid w:val="00522843"/>
    <w:rsid w:val="00523ED4"/>
    <w:rsid w:val="00545603"/>
    <w:rsid w:val="00547419"/>
    <w:rsid w:val="005651AD"/>
    <w:rsid w:val="005A6E79"/>
    <w:rsid w:val="005C71C9"/>
    <w:rsid w:val="005D2A97"/>
    <w:rsid w:val="0060098B"/>
    <w:rsid w:val="00627260"/>
    <w:rsid w:val="0065020C"/>
    <w:rsid w:val="00665AA1"/>
    <w:rsid w:val="006B4D3D"/>
    <w:rsid w:val="006F2F5F"/>
    <w:rsid w:val="007130D3"/>
    <w:rsid w:val="007C7F6F"/>
    <w:rsid w:val="007D62E6"/>
    <w:rsid w:val="0081399C"/>
    <w:rsid w:val="008966E7"/>
    <w:rsid w:val="0090095B"/>
    <w:rsid w:val="00944D19"/>
    <w:rsid w:val="009523B4"/>
    <w:rsid w:val="00960A98"/>
    <w:rsid w:val="009A4DB8"/>
    <w:rsid w:val="00AC1A36"/>
    <w:rsid w:val="00AE3DA9"/>
    <w:rsid w:val="00B2026B"/>
    <w:rsid w:val="00B33132"/>
    <w:rsid w:val="00B534A2"/>
    <w:rsid w:val="00B65C67"/>
    <w:rsid w:val="00B86C57"/>
    <w:rsid w:val="00BB0474"/>
    <w:rsid w:val="00BE6D49"/>
    <w:rsid w:val="00BE75A9"/>
    <w:rsid w:val="00C30841"/>
    <w:rsid w:val="00C53ACB"/>
    <w:rsid w:val="00CE098D"/>
    <w:rsid w:val="00CE18D7"/>
    <w:rsid w:val="00D07F93"/>
    <w:rsid w:val="00D12BF6"/>
    <w:rsid w:val="00D4397C"/>
    <w:rsid w:val="00D829CF"/>
    <w:rsid w:val="00D94170"/>
    <w:rsid w:val="00E260E4"/>
    <w:rsid w:val="00E7095F"/>
    <w:rsid w:val="00EF6704"/>
    <w:rsid w:val="00F23474"/>
    <w:rsid w:val="00F6198A"/>
    <w:rsid w:val="00FB17FB"/>
    <w:rsid w:val="00FD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BF7"/>
  <w15:docId w15:val="{4665C666-3592-4CC6-A3B1-6229F36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A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A9"/>
    <w:pPr>
      <w:ind w:left="720"/>
      <w:contextualSpacing/>
    </w:pPr>
  </w:style>
  <w:style w:type="paragraph" w:styleId="BalloonText">
    <w:name w:val="Balloon Text"/>
    <w:basedOn w:val="Normal"/>
    <w:link w:val="BalloonTextChar"/>
    <w:uiPriority w:val="99"/>
    <w:semiHidden/>
    <w:unhideWhenUsed/>
    <w:rsid w:val="00C3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41"/>
    <w:rPr>
      <w:rFonts w:ascii="Segoe UI" w:eastAsia="Times New Roman" w:hAnsi="Segoe UI" w:cs="Segoe UI"/>
      <w:sz w:val="18"/>
      <w:szCs w:val="18"/>
      <w:lang w:val="en-US"/>
    </w:rPr>
  </w:style>
  <w:style w:type="character" w:styleId="Hyperlink">
    <w:name w:val="Hyperlink"/>
    <w:basedOn w:val="DefaultParagraphFont"/>
    <w:uiPriority w:val="99"/>
    <w:unhideWhenUsed/>
    <w:rsid w:val="00944D19"/>
    <w:rPr>
      <w:color w:val="0000FF" w:themeColor="hyperlink"/>
      <w:u w:val="single"/>
    </w:rPr>
  </w:style>
  <w:style w:type="character" w:customStyle="1" w:styleId="UnresolvedMention">
    <w:name w:val="Unresolved Mention"/>
    <w:basedOn w:val="DefaultParagraphFont"/>
    <w:uiPriority w:val="99"/>
    <w:semiHidden/>
    <w:unhideWhenUsed/>
    <w:rsid w:val="00944D19"/>
    <w:rPr>
      <w:color w:val="605E5C"/>
      <w:shd w:val="clear" w:color="auto" w:fill="E1DFDD"/>
    </w:rPr>
  </w:style>
  <w:style w:type="paragraph" w:styleId="PlainText">
    <w:name w:val="Plain Text"/>
    <w:basedOn w:val="Normal"/>
    <w:link w:val="PlainTextChar"/>
    <w:uiPriority w:val="99"/>
    <w:semiHidden/>
    <w:unhideWhenUsed/>
    <w:rsid w:val="000409BC"/>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0409BC"/>
    <w:rPr>
      <w:rFonts w:ascii="Calibri" w:eastAsia="Calibri" w:hAnsi="Calibri" w:cs="Times New Roman"/>
      <w:szCs w:val="21"/>
    </w:rPr>
  </w:style>
  <w:style w:type="table" w:styleId="TableGrid">
    <w:name w:val="Table Grid"/>
    <w:basedOn w:val="TableNormal"/>
    <w:uiPriority w:val="39"/>
    <w:rsid w:val="00F2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5327">
      <w:bodyDiv w:val="1"/>
      <w:marLeft w:val="0"/>
      <w:marRight w:val="0"/>
      <w:marTop w:val="0"/>
      <w:marBottom w:val="0"/>
      <w:divBdr>
        <w:top w:val="none" w:sz="0" w:space="0" w:color="auto"/>
        <w:left w:val="none" w:sz="0" w:space="0" w:color="auto"/>
        <w:bottom w:val="none" w:sz="0" w:space="0" w:color="auto"/>
        <w:right w:val="none" w:sz="0" w:space="0" w:color="auto"/>
      </w:divBdr>
    </w:div>
    <w:div w:id="932661435">
      <w:bodyDiv w:val="1"/>
      <w:marLeft w:val="0"/>
      <w:marRight w:val="0"/>
      <w:marTop w:val="0"/>
      <w:marBottom w:val="0"/>
      <w:divBdr>
        <w:top w:val="none" w:sz="0" w:space="0" w:color="auto"/>
        <w:left w:val="none" w:sz="0" w:space="0" w:color="auto"/>
        <w:bottom w:val="none" w:sz="0" w:space="0" w:color="auto"/>
        <w:right w:val="none" w:sz="0" w:space="0" w:color="auto"/>
      </w:divBdr>
    </w:div>
    <w:div w:id="1106998236">
      <w:bodyDiv w:val="1"/>
      <w:marLeft w:val="0"/>
      <w:marRight w:val="0"/>
      <w:marTop w:val="0"/>
      <w:marBottom w:val="0"/>
      <w:divBdr>
        <w:top w:val="none" w:sz="0" w:space="0" w:color="auto"/>
        <w:left w:val="none" w:sz="0" w:space="0" w:color="auto"/>
        <w:bottom w:val="none" w:sz="0" w:space="0" w:color="auto"/>
        <w:right w:val="none" w:sz="0" w:space="0" w:color="auto"/>
      </w:divBdr>
    </w:div>
    <w:div w:id="1171722135">
      <w:bodyDiv w:val="1"/>
      <w:marLeft w:val="0"/>
      <w:marRight w:val="0"/>
      <w:marTop w:val="0"/>
      <w:marBottom w:val="0"/>
      <w:divBdr>
        <w:top w:val="none" w:sz="0" w:space="0" w:color="auto"/>
        <w:left w:val="none" w:sz="0" w:space="0" w:color="auto"/>
        <w:bottom w:val="none" w:sz="0" w:space="0" w:color="auto"/>
        <w:right w:val="none" w:sz="0" w:space="0" w:color="auto"/>
      </w:divBdr>
    </w:div>
    <w:div w:id="1305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r.ac.uk/" TargetMode="External"/><Relationship Id="rId3" Type="http://schemas.openxmlformats.org/officeDocument/2006/relationships/settings" Target="settings.xml"/><Relationship Id="rId7" Type="http://schemas.openxmlformats.org/officeDocument/2006/relationships/hyperlink" Target="http://www.scr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r.ac.uk/" TargetMode="External"/><Relationship Id="rId5" Type="http://schemas.openxmlformats.org/officeDocument/2006/relationships/hyperlink" Target="http://www.scr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Donachie</dc:creator>
  <cp:lastModifiedBy>HAYES Lyndsey</cp:lastModifiedBy>
  <cp:revision>10</cp:revision>
  <dcterms:created xsi:type="dcterms:W3CDTF">2022-02-03T13:24:00Z</dcterms:created>
  <dcterms:modified xsi:type="dcterms:W3CDTF">2022-02-08T15:54:00Z</dcterms:modified>
</cp:coreProperties>
</file>